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07117E">
      <w:pPr>
        <w:ind w:left="420" w:hanging="420"/>
      </w:pPr>
      <w:bookmarkStart w:id="0" w:name="_Toc328656275"/>
      <w:bookmarkStart w:id="1" w:name="_Toc337497084"/>
      <w:bookmarkStart w:id="2" w:name="_Toc58574789"/>
      <w:r>
        <w:pict>
          <v:shape id="_x0000_s1026" o:spid="_x0000_s1026" o:spt="75" type="#_x0000_t75" style="position:absolute;left:0pt;margin-left:0pt;margin-top:6.5pt;height:41.8pt;width:142.8pt;z-index:251660288;mso-width-relative:page;mso-height-relative:page;" o:ole="t" fillcolor="#000000" filled="t" o:preferrelative="t" stroked="f" coordsize="21600,21600">
            <v:path/>
            <v:fill on="t" focussize="0,0"/>
            <v:stroke on="f" joinstyle="miter"/>
            <v:imagedata r:id="rId6" gain="172463f" blacklevel="-9175f" o:title=""/>
            <o:lock v:ext="edit" aspectratio="t"/>
          </v:shape>
          <o:OLEObject Type="Embed" ProgID="PBrush" ShapeID="_x0000_s1026" DrawAspect="Content" ObjectID="_1468075725" r:id="rId5">
            <o:LockedField>false</o:LockedField>
          </o:OLEObject>
        </w:pict>
      </w:r>
    </w:p>
    <w:p w14:paraId="0DDCCFA7">
      <w:pPr>
        <w:ind w:firstLine="480"/>
      </w:pPr>
    </w:p>
    <w:p w14:paraId="00D75BC4">
      <w:pPr>
        <w:ind w:left="-619" w:leftChars="-295"/>
      </w:pPr>
    </w:p>
    <w:p w14:paraId="34DD6897">
      <w:pPr>
        <w:ind w:left="-619" w:leftChars="-295"/>
        <w:jc w:val="center"/>
        <w:rPr>
          <w:rFonts w:ascii="黑体" w:hAnsi="黑体" w:eastAsia="黑体" w:cs="黑体"/>
          <w:sz w:val="44"/>
          <w:szCs w:val="44"/>
        </w:rPr>
      </w:pPr>
    </w:p>
    <w:p w14:paraId="644B2E9A">
      <w:pPr>
        <w:ind w:left="-619" w:leftChars="-295"/>
        <w:jc w:val="center"/>
        <w:rPr>
          <w:rFonts w:ascii="黑体" w:hAnsi="黑体" w:eastAsia="黑体" w:cs="黑体"/>
          <w:sz w:val="44"/>
          <w:szCs w:val="44"/>
        </w:rPr>
      </w:pPr>
    </w:p>
    <w:p w14:paraId="5B3F8B72">
      <w:pPr>
        <w:ind w:left="-619" w:leftChars="-295"/>
        <w:jc w:val="center"/>
        <w:rPr>
          <w:rFonts w:ascii="黑体" w:hAnsi="黑体" w:eastAsia="黑体" w:cs="黑体"/>
          <w:sz w:val="44"/>
          <w:szCs w:val="44"/>
        </w:rPr>
      </w:pPr>
    </w:p>
    <w:p w14:paraId="039A3319">
      <w:pPr>
        <w:pStyle w:val="14"/>
        <w:ind w:firstLine="0" w:firstLineChars="0"/>
        <w:rPr>
          <w:rFonts w:ascii="黑体" w:hAnsi="黑体" w:eastAsia="黑体" w:cs="黑体"/>
          <w:sz w:val="44"/>
          <w:szCs w:val="44"/>
        </w:rPr>
      </w:pPr>
    </w:p>
    <w:p w14:paraId="6AF102D4">
      <w:pPr>
        <w:pStyle w:val="14"/>
        <w:ind w:left="0" w:leftChars="0" w:firstLine="0" w:firstLineChars="0"/>
        <w:jc w:val="center"/>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中国移动（浙江）创新研究院</w:t>
      </w:r>
      <w:r>
        <w:rPr>
          <w:rFonts w:hint="eastAsia" w:asciiTheme="majorEastAsia" w:hAnsiTheme="majorEastAsia" w:eastAsiaTheme="majorEastAsia" w:cstheme="majorEastAsia"/>
          <w:b/>
          <w:bCs/>
          <w:sz w:val="44"/>
          <w:szCs w:val="44"/>
          <w:highlight w:val="none"/>
          <w:lang w:eastAsia="zh-CN"/>
        </w:rPr>
        <w:t>202</w:t>
      </w:r>
      <w:r>
        <w:rPr>
          <w:rFonts w:hint="eastAsia" w:asciiTheme="majorEastAsia" w:hAnsiTheme="majorEastAsia" w:eastAsiaTheme="majorEastAsia" w:cstheme="majorEastAsia"/>
          <w:b/>
          <w:bCs/>
          <w:sz w:val="44"/>
          <w:szCs w:val="44"/>
          <w:highlight w:val="none"/>
          <w:lang w:val="en-US" w:eastAsia="zh-CN"/>
        </w:rPr>
        <w:t>6</w:t>
      </w:r>
      <w:r>
        <w:rPr>
          <w:rFonts w:hint="eastAsia" w:asciiTheme="majorEastAsia" w:hAnsiTheme="majorEastAsia" w:eastAsiaTheme="majorEastAsia" w:cstheme="majorEastAsia"/>
          <w:b/>
          <w:bCs/>
          <w:sz w:val="44"/>
          <w:szCs w:val="44"/>
          <w:lang w:eastAsia="zh-CN"/>
        </w:rPr>
        <w:t>年</w:t>
      </w:r>
    </w:p>
    <w:p w14:paraId="72350F9F">
      <w:pPr>
        <w:pStyle w:val="14"/>
        <w:ind w:left="0" w:leftChars="0" w:firstLine="0" w:firstLineChars="0"/>
        <w:jc w:val="center"/>
        <w:rPr>
          <w:rFonts w:hint="default"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eastAsia="zh-CN"/>
        </w:rPr>
        <w:t>新通话业务语音识别和语音合成</w:t>
      </w:r>
      <w:r>
        <w:rPr>
          <w:rFonts w:hint="eastAsia" w:asciiTheme="majorEastAsia" w:hAnsiTheme="majorEastAsia" w:eastAsiaTheme="majorEastAsia" w:cstheme="majorEastAsia"/>
          <w:b/>
          <w:bCs/>
          <w:sz w:val="44"/>
          <w:szCs w:val="44"/>
          <w:highlight w:val="none"/>
          <w:lang w:val="en-US" w:eastAsia="zh-CN"/>
        </w:rPr>
        <w:t>功能升级</w:t>
      </w:r>
    </w:p>
    <w:p w14:paraId="472FDD97">
      <w:pPr>
        <w:pStyle w:val="14"/>
        <w:ind w:left="0" w:leftChars="0" w:firstLine="0" w:firstLineChars="0"/>
        <w:jc w:val="center"/>
        <w:rPr>
          <w:rFonts w:hint="eastAsia" w:asciiTheme="majorEastAsia" w:hAnsiTheme="majorEastAsia" w:eastAsiaTheme="majorEastAsia" w:cstheme="majorEastAsia"/>
          <w:b/>
          <w:bCs/>
          <w:sz w:val="44"/>
          <w:szCs w:val="44"/>
          <w:highlight w:val="none"/>
        </w:rPr>
      </w:pPr>
      <w:r>
        <w:rPr>
          <w:rFonts w:hint="eastAsia" w:asciiTheme="majorEastAsia" w:hAnsiTheme="majorEastAsia" w:eastAsiaTheme="majorEastAsia" w:cstheme="majorEastAsia"/>
          <w:b/>
          <w:bCs/>
          <w:sz w:val="44"/>
          <w:szCs w:val="44"/>
          <w:lang w:eastAsia="zh-CN"/>
        </w:rPr>
        <w:t>技术支撑服务项目</w:t>
      </w:r>
    </w:p>
    <w:p w14:paraId="57906273">
      <w:pPr>
        <w:pStyle w:val="14"/>
        <w:ind w:firstLine="220"/>
      </w:pPr>
    </w:p>
    <w:p w14:paraId="7B21FA88"/>
    <w:p w14:paraId="65FBBB15">
      <w:pPr>
        <w:pStyle w:val="14"/>
        <w:ind w:firstLine="220"/>
      </w:pPr>
    </w:p>
    <w:p w14:paraId="5099C7FE">
      <w:pPr>
        <w:pStyle w:val="14"/>
        <w:ind w:firstLine="220"/>
      </w:pPr>
    </w:p>
    <w:p w14:paraId="26BC29CB"/>
    <w:p w14:paraId="392C9E8F">
      <w:pPr>
        <w:snapToGrid w:val="0"/>
        <w:spacing w:after="93" w:afterLines="30"/>
        <w:ind w:left="-619" w:leftChars="-295"/>
        <w:jc w:val="center"/>
        <w:rPr>
          <w:rFonts w:asciiTheme="majorEastAsia" w:hAnsiTheme="majorEastAsia" w:eastAsiaTheme="majorEastAsia" w:cstheme="majorEastAsia"/>
          <w:b/>
          <w:sz w:val="44"/>
          <w:szCs w:val="44"/>
        </w:rPr>
      </w:pPr>
      <w:r>
        <w:rPr>
          <w:rFonts w:hint="eastAsia" w:asciiTheme="majorEastAsia" w:hAnsiTheme="majorEastAsia" w:eastAsiaTheme="majorEastAsia" w:cstheme="majorEastAsia"/>
          <w:b/>
          <w:sz w:val="44"/>
          <w:szCs w:val="44"/>
        </w:rPr>
        <w:t xml:space="preserve">   技术规范书</w:t>
      </w:r>
    </w:p>
    <w:p w14:paraId="7451612F">
      <w:pPr>
        <w:ind w:left="-619" w:leftChars="-295"/>
      </w:pPr>
    </w:p>
    <w:p w14:paraId="323C66D0">
      <w:pPr>
        <w:ind w:left="-619" w:leftChars="-295"/>
      </w:pPr>
    </w:p>
    <w:p w14:paraId="08D2FF95">
      <w:pPr>
        <w:ind w:left="-619" w:leftChars="-295"/>
      </w:pPr>
    </w:p>
    <w:p w14:paraId="4798B41E">
      <w:pPr>
        <w:pStyle w:val="14"/>
        <w:ind w:left="0" w:leftChars="0" w:firstLine="0" w:firstLineChars="0"/>
      </w:pPr>
    </w:p>
    <w:p w14:paraId="3C36C090"/>
    <w:p w14:paraId="27498D5D"/>
    <w:p w14:paraId="4A827773"/>
    <w:p w14:paraId="251E3E5A"/>
    <w:p w14:paraId="23408B76"/>
    <w:p w14:paraId="0DDB62BB"/>
    <w:p w14:paraId="487CD7F6">
      <w:pPr>
        <w:ind w:left="-619" w:leftChars="-295"/>
      </w:pPr>
    </w:p>
    <w:p w14:paraId="7EB8272E">
      <w:pPr>
        <w:ind w:left="-619" w:leftChars="-295"/>
      </w:pPr>
    </w:p>
    <w:p w14:paraId="45C7FC38">
      <w:pPr>
        <w:ind w:left="-619" w:leftChars="-295"/>
      </w:pPr>
    </w:p>
    <w:p w14:paraId="1B88DB2D">
      <w:pPr>
        <w:tabs>
          <w:tab w:val="left" w:pos="540"/>
        </w:tabs>
        <w:spacing w:line="540" w:lineRule="auto"/>
        <w:ind w:left="-619" w:leftChars="-295"/>
        <w:jc w:val="center"/>
        <w:rPr>
          <w:rFonts w:ascii="黑体" w:hAnsi="宋体" w:eastAsia="黑体" w:cs="Arial"/>
          <w:bCs/>
          <w:sz w:val="32"/>
          <w:szCs w:val="32"/>
        </w:rPr>
      </w:pPr>
      <w:r>
        <w:rPr>
          <w:rFonts w:hint="eastAsia" w:ascii="黑体" w:hAnsi="宋体" w:eastAsia="黑体" w:cs="Arial"/>
          <w:bCs/>
          <w:sz w:val="32"/>
          <w:szCs w:val="32"/>
        </w:rPr>
        <w:t xml:space="preserve">   中国移动（浙江）创新研究院有限公司</w:t>
      </w:r>
    </w:p>
    <w:p w14:paraId="1D96F4B9">
      <w:pPr>
        <w:tabs>
          <w:tab w:val="left" w:pos="540"/>
        </w:tabs>
        <w:spacing w:line="540" w:lineRule="auto"/>
        <w:ind w:left="-619" w:leftChars="-295"/>
        <w:jc w:val="center"/>
        <w:rPr>
          <w:rFonts w:ascii="Times New Roman" w:hAnsi="Times New Roman" w:cs="Times New Roman"/>
          <w:b/>
          <w:kern w:val="44"/>
          <w:sz w:val="44"/>
        </w:rPr>
      </w:pPr>
      <w:r>
        <w:rPr>
          <w:rFonts w:hint="eastAsia" w:ascii="黑体" w:hAnsi="宋体" w:eastAsia="黑体" w:cs="Arial"/>
          <w:bCs/>
          <w:sz w:val="32"/>
          <w:szCs w:val="32"/>
        </w:rPr>
        <w:t xml:space="preserve">  </w:t>
      </w:r>
      <w:r>
        <w:rPr>
          <w:rFonts w:hint="eastAsia" w:ascii="黑体" w:hAnsi="宋体" w:eastAsia="黑体" w:cs="Arial"/>
          <w:bCs/>
          <w:sz w:val="32"/>
          <w:szCs w:val="32"/>
          <w:highlight w:val="none"/>
        </w:rPr>
        <w:t xml:space="preserve"> </w:t>
      </w:r>
      <w:r>
        <w:rPr>
          <w:rFonts w:ascii="黑体" w:hAnsi="宋体" w:eastAsia="黑体" w:cs="Arial"/>
          <w:bCs/>
          <w:sz w:val="32"/>
          <w:szCs w:val="32"/>
          <w:highlight w:val="none"/>
        </w:rPr>
        <w:t>202</w:t>
      </w:r>
      <w:r>
        <w:rPr>
          <w:rFonts w:hint="eastAsia" w:ascii="黑体" w:hAnsi="宋体" w:eastAsia="黑体" w:cs="Arial"/>
          <w:bCs/>
          <w:sz w:val="32"/>
          <w:szCs w:val="32"/>
          <w:highlight w:val="none"/>
          <w:lang w:val="en-US" w:eastAsia="zh-CN"/>
        </w:rPr>
        <w:t>6</w:t>
      </w:r>
      <w:r>
        <w:rPr>
          <w:rFonts w:hint="eastAsia" w:ascii="黑体" w:hAnsi="宋体" w:eastAsia="黑体" w:cs="Arial"/>
          <w:bCs/>
          <w:sz w:val="32"/>
          <w:szCs w:val="32"/>
          <w:highlight w:val="none"/>
        </w:rPr>
        <w:t>年</w:t>
      </w:r>
      <w:r>
        <w:rPr>
          <w:rFonts w:hint="eastAsia" w:ascii="黑体" w:hAnsi="宋体" w:eastAsia="黑体" w:cs="Arial"/>
          <w:bCs/>
          <w:sz w:val="32"/>
          <w:szCs w:val="32"/>
          <w:highlight w:val="none"/>
          <w:lang w:val="en-US" w:eastAsia="zh-CN"/>
        </w:rPr>
        <w:t>7</w:t>
      </w:r>
      <w:r>
        <w:rPr>
          <w:rFonts w:hint="eastAsia" w:ascii="黑体" w:hAnsi="宋体" w:eastAsia="黑体" w:cs="Arial"/>
          <w:bCs/>
          <w:sz w:val="32"/>
          <w:szCs w:val="32"/>
          <w:highlight w:val="none"/>
        </w:rPr>
        <w:t>月</w:t>
      </w:r>
      <w:bookmarkEnd w:id="0"/>
      <w:bookmarkEnd w:id="1"/>
      <w:r>
        <w:rPr>
          <w:rFonts w:ascii="Times New Roman" w:hAnsi="Times New Roman" w:cs="Times New Roman"/>
        </w:rPr>
        <w:br w:type="page"/>
      </w:r>
    </w:p>
    <w:p w14:paraId="01FE0988">
      <w:pPr>
        <w:pStyle w:val="2"/>
        <w:numPr>
          <w:ilvl w:val="0"/>
          <w:numId w:val="2"/>
        </w:numPr>
      </w:pPr>
      <w:r>
        <w:rPr>
          <w:rFonts w:hint="eastAsia"/>
        </w:rPr>
        <w:t>编写目的</w:t>
      </w:r>
    </w:p>
    <w:p w14:paraId="57BBD429">
      <w:pPr>
        <w:spacing w:line="360" w:lineRule="auto"/>
        <w:ind w:firstLine="480" w:firstLineChars="20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当前，国家大力推动“人工智能+”行动，加快数字技术与实体经济深度融合，通信行业正加速迈向“AI+通信”融合发展新阶段。中国移动立足新质生产力发展要求，积极推动传统通话业务向智能化、场景化升级，构建AI驱动的新型通话服务体系。</w:t>
      </w:r>
    </w:p>
    <w:p w14:paraId="5D3E6D57">
      <w:pPr>
        <w:spacing w:line="360" w:lineRule="auto"/>
        <w:ind w:firstLine="480" w:firstLineChars="200"/>
        <w:rPr>
          <w:rFonts w:hint="eastAsia"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Hans"/>
        </w:rPr>
        <w:t>现有</w:t>
      </w:r>
      <w:r>
        <w:rPr>
          <w:rFonts w:hint="eastAsia" w:ascii="宋体" w:hAnsi="宋体" w:eastAsia="宋体" w:cs="Times New Roman"/>
          <w:sz w:val="24"/>
          <w:szCs w:val="20"/>
          <w:highlight w:val="none"/>
          <w:lang w:val="en-US" w:eastAsia="zh-CN"/>
        </w:rPr>
        <w:t>省内来电提醒类</w:t>
      </w:r>
      <w:r>
        <w:rPr>
          <w:rFonts w:hint="eastAsia" w:ascii="宋体" w:hAnsi="宋体" w:eastAsia="宋体" w:cs="Times New Roman"/>
          <w:sz w:val="24"/>
          <w:szCs w:val="20"/>
          <w:highlight w:val="none"/>
          <w:lang w:eastAsia="zh-Hans"/>
        </w:rPr>
        <w:t>产品在语音处理、智能交互、多场景适配等方面能力不足，语音识别、合成等底层技术支撑薄弱，难以满足用户对高清、智能、个性化通话体验的需求，也无法有效支撑AI通话全场景应用落地。</w:t>
      </w:r>
    </w:p>
    <w:p w14:paraId="50A4A327">
      <w:pPr>
        <w:spacing w:line="360" w:lineRule="auto"/>
        <w:ind w:firstLine="480" w:firstLineChars="200"/>
        <w:rPr>
          <w:rFonts w:hint="eastAsia"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Hans"/>
        </w:rPr>
        <w:t>为补齐语音技术短板，夯实AI通话底层能力底座，需</w:t>
      </w:r>
      <w:r>
        <w:rPr>
          <w:rFonts w:hint="eastAsia" w:ascii="宋体" w:hAnsi="宋体" w:eastAsia="宋体" w:cs="Times New Roman"/>
          <w:sz w:val="24"/>
          <w:szCs w:val="20"/>
          <w:highlight w:val="none"/>
          <w:lang w:val="en-US" w:eastAsia="zh-CN"/>
        </w:rPr>
        <w:t>对省内已有的</w:t>
      </w:r>
      <w:r>
        <w:rPr>
          <w:rFonts w:hint="eastAsia" w:ascii="宋体" w:hAnsi="宋体" w:eastAsia="宋体" w:cs="Times New Roman"/>
          <w:sz w:val="24"/>
          <w:szCs w:val="20"/>
          <w:highlight w:val="none"/>
          <w:lang w:eastAsia="zh-Hans"/>
        </w:rPr>
        <w:t>ASR语音识别与T</w:t>
      </w:r>
      <w:r>
        <w:rPr>
          <w:rFonts w:hint="eastAsia" w:ascii="宋体" w:hAnsi="宋体" w:eastAsia="宋体" w:cs="Times New Roman"/>
          <w:sz w:val="24"/>
          <w:szCs w:val="20"/>
          <w:highlight w:val="none"/>
          <w:lang w:val="en-US" w:eastAsia="zh-CN"/>
        </w:rPr>
        <w:t>TS</w:t>
      </w:r>
      <w:r>
        <w:rPr>
          <w:rFonts w:hint="eastAsia" w:ascii="宋体" w:hAnsi="宋体" w:eastAsia="宋体" w:cs="Times New Roman"/>
          <w:sz w:val="24"/>
          <w:szCs w:val="20"/>
          <w:highlight w:val="none"/>
          <w:lang w:eastAsia="zh-Hans"/>
        </w:rPr>
        <w:t>语音合成</w:t>
      </w:r>
      <w:r>
        <w:rPr>
          <w:rFonts w:hint="eastAsia" w:ascii="宋体" w:hAnsi="宋体" w:eastAsia="宋体" w:cs="Times New Roman"/>
          <w:sz w:val="24"/>
          <w:szCs w:val="20"/>
          <w:highlight w:val="none"/>
          <w:lang w:val="en-US" w:eastAsia="zh-CN"/>
        </w:rPr>
        <w:t>进行功能升级</w:t>
      </w:r>
      <w:r>
        <w:rPr>
          <w:rFonts w:hint="eastAsia" w:ascii="宋体" w:hAnsi="宋体" w:eastAsia="宋体" w:cs="Times New Roman"/>
          <w:sz w:val="24"/>
          <w:szCs w:val="20"/>
          <w:highlight w:val="none"/>
          <w:lang w:eastAsia="zh-Hans"/>
        </w:rPr>
        <w:t>，支撑通话前、中、后全链路智能化服务，助力中国移动打造差异化AI通话产品，提升用户体验与业务竞争力。</w:t>
      </w:r>
    </w:p>
    <w:p w14:paraId="38342738">
      <w:pPr>
        <w:spacing w:line="360" w:lineRule="auto"/>
        <w:ind w:firstLine="480" w:firstLineChars="200"/>
        <w:rPr>
          <w:rFonts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Hans"/>
        </w:rPr>
        <w:t>本技术规范要求即为中国移动（浙江）创新研究院（以下简称甲方）针对</w:t>
      </w:r>
      <w:r>
        <w:rPr>
          <w:rFonts w:hint="eastAsia" w:ascii="宋体" w:hAnsi="宋体" w:eastAsia="宋体" w:cs="Times New Roman"/>
          <w:sz w:val="24"/>
          <w:szCs w:val="20"/>
          <w:highlight w:val="none"/>
          <w:lang w:val="en-US" w:eastAsia="zh-CN"/>
        </w:rPr>
        <w:t>新通话业务语音识别和语音合成引擎焕新能力支撑</w:t>
      </w:r>
      <w:r>
        <w:rPr>
          <w:rFonts w:hint="eastAsia" w:ascii="宋体" w:hAnsi="宋体" w:eastAsia="宋体" w:cs="Times New Roman"/>
          <w:sz w:val="24"/>
          <w:szCs w:val="20"/>
          <w:highlight w:val="none"/>
        </w:rPr>
        <w:t>服务</w:t>
      </w:r>
      <w:r>
        <w:rPr>
          <w:rFonts w:hint="eastAsia" w:ascii="宋体" w:hAnsi="宋体" w:eastAsia="宋体" w:cs="Times New Roman"/>
          <w:sz w:val="24"/>
          <w:szCs w:val="20"/>
          <w:highlight w:val="none"/>
          <w:lang w:eastAsia="zh-Hans"/>
        </w:rPr>
        <w:t>第三方（以下简称乙方）制定的服务要求和标准。其目的在于有效规范乙方所提供的技术支撑服务内容及质量，并作为甲方评价乙方所提供技术支撑服务的依据，保证甲方更为合理的选择和使用相关技术支撑服务。</w:t>
      </w:r>
    </w:p>
    <w:p w14:paraId="22964405">
      <w:pPr>
        <w:pStyle w:val="2"/>
        <w:numPr>
          <w:ilvl w:val="0"/>
          <w:numId w:val="2"/>
        </w:numPr>
        <w:rPr>
          <w:highlight w:val="none"/>
        </w:rPr>
      </w:pPr>
      <w:r>
        <w:rPr>
          <w:rFonts w:hint="eastAsia"/>
          <w:highlight w:val="none"/>
        </w:rPr>
        <w:t>总则</w:t>
      </w:r>
    </w:p>
    <w:p w14:paraId="4167AEE7">
      <w:pPr>
        <w:spacing w:line="360" w:lineRule="auto"/>
        <w:ind w:firstLine="480" w:firstLineChars="200"/>
        <w:rPr>
          <w:rFonts w:ascii="宋体" w:hAnsi="宋体" w:eastAsia="宋体" w:cs="Times New Roman"/>
          <w:sz w:val="24"/>
          <w:szCs w:val="20"/>
          <w:lang w:eastAsia="zh-Hans"/>
        </w:rPr>
      </w:pPr>
      <w:r>
        <w:rPr>
          <w:rFonts w:hint="eastAsia" w:ascii="宋体" w:hAnsi="宋体" w:eastAsia="宋体" w:cs="Times New Roman"/>
          <w:sz w:val="24"/>
          <w:szCs w:val="20"/>
          <w:highlight w:val="none"/>
          <w:lang w:eastAsia="zh-Hans"/>
        </w:rPr>
        <w:t>1、甲方计划购买</w:t>
      </w:r>
      <w:r>
        <w:rPr>
          <w:rFonts w:hint="eastAsia" w:ascii="宋体" w:hAnsi="宋体" w:eastAsia="宋体" w:cs="Times New Roman"/>
          <w:sz w:val="24"/>
          <w:szCs w:val="20"/>
          <w:highlight w:val="none"/>
        </w:rPr>
        <w:t>202</w:t>
      </w:r>
      <w:r>
        <w:rPr>
          <w:rFonts w:hint="eastAsia" w:ascii="宋体" w:hAnsi="宋体" w:eastAsia="宋体" w:cs="Times New Roman"/>
          <w:sz w:val="24"/>
          <w:szCs w:val="20"/>
          <w:highlight w:val="none"/>
          <w:lang w:val="en-US" w:eastAsia="zh-CN"/>
        </w:rPr>
        <w:t>6</w:t>
      </w:r>
      <w:r>
        <w:rPr>
          <w:rFonts w:hint="eastAsia" w:ascii="宋体" w:hAnsi="宋体" w:eastAsia="宋体" w:cs="Times New Roman"/>
          <w:sz w:val="24"/>
          <w:szCs w:val="20"/>
          <w:highlight w:val="none"/>
          <w:lang w:eastAsia="zh-Hans"/>
        </w:rPr>
        <w:t>年</w:t>
      </w:r>
      <w:r>
        <w:rPr>
          <w:rFonts w:hint="eastAsia" w:ascii="宋体" w:hAnsi="宋体" w:eastAsia="宋体" w:cs="Times New Roman"/>
          <w:sz w:val="24"/>
          <w:szCs w:val="20"/>
          <w:highlight w:val="none"/>
          <w:lang w:val="en-US" w:eastAsia="zh-CN"/>
        </w:rPr>
        <w:t>新通话业务语音识别和语音合成功能升级能力支撑</w:t>
      </w:r>
      <w:r>
        <w:rPr>
          <w:rFonts w:hint="eastAsia" w:ascii="宋体" w:hAnsi="宋体" w:eastAsia="宋体" w:cs="Times New Roman"/>
          <w:sz w:val="24"/>
          <w:szCs w:val="20"/>
          <w:lang w:eastAsia="zh-Hans"/>
        </w:rPr>
        <w:t>服务，为规范乙方的服务内容，特制定本技术规范书。</w:t>
      </w:r>
    </w:p>
    <w:p w14:paraId="6C7927D0">
      <w:pPr>
        <w:spacing w:line="360" w:lineRule="auto"/>
        <w:ind w:firstLine="480" w:firstLineChars="200"/>
        <w:rPr>
          <w:rFonts w:ascii="宋体" w:hAnsi="宋体" w:eastAsia="宋体" w:cs="Times New Roman"/>
          <w:sz w:val="24"/>
          <w:szCs w:val="20"/>
          <w:lang w:eastAsia="zh-Hans"/>
        </w:rPr>
      </w:pPr>
      <w:r>
        <w:rPr>
          <w:rFonts w:hint="eastAsia" w:ascii="宋体" w:hAnsi="宋体" w:eastAsia="宋体" w:cs="Times New Roman"/>
          <w:sz w:val="24"/>
          <w:szCs w:val="20"/>
          <w:lang w:eastAsia="zh-Hans"/>
        </w:rPr>
        <w:t>2、乙方应按照本规范书的要求提供详细的技术应答文件和相应的报价。乙方提供的各项服务内容及技术人员资质和技能应满足或高于甲方提出的要求。</w:t>
      </w:r>
    </w:p>
    <w:p w14:paraId="63A35392">
      <w:pPr>
        <w:spacing w:line="360" w:lineRule="auto"/>
        <w:ind w:firstLine="480" w:firstLineChars="200"/>
        <w:rPr>
          <w:rFonts w:ascii="宋体" w:hAnsi="宋体" w:eastAsia="宋体" w:cs="Times New Roman"/>
          <w:sz w:val="24"/>
          <w:szCs w:val="20"/>
          <w:lang w:eastAsia="zh-Hans"/>
        </w:rPr>
      </w:pPr>
      <w:r>
        <w:rPr>
          <w:rFonts w:hint="eastAsia" w:ascii="宋体" w:hAnsi="宋体" w:eastAsia="宋体" w:cs="Times New Roman"/>
          <w:sz w:val="24"/>
          <w:szCs w:val="20"/>
          <w:lang w:eastAsia="zh-Hans"/>
        </w:rPr>
        <w:t>3、若本技术规范书有未提到或遗漏的服务要求，乙方请给出具体建议，并陈述理由及相应的技术解决方案。</w:t>
      </w:r>
    </w:p>
    <w:p w14:paraId="5388A39E">
      <w:pPr>
        <w:spacing w:line="360" w:lineRule="auto"/>
        <w:ind w:firstLine="480" w:firstLineChars="200"/>
      </w:pPr>
      <w:r>
        <w:rPr>
          <w:rFonts w:hint="eastAsia" w:ascii="宋体" w:hAnsi="宋体" w:eastAsia="宋体" w:cs="Times New Roman"/>
          <w:sz w:val="24"/>
          <w:szCs w:val="20"/>
          <w:lang w:eastAsia="zh-Hans"/>
        </w:rPr>
        <w:t>4、乙方必须承诺所提供的公司相关材料和证明文件以及所包含相关技术人员信息等内容的准确性，如发现有弄虚作假的乙方将被否决应答，且甲方有权追究乙方责任。</w:t>
      </w:r>
    </w:p>
    <w:p w14:paraId="5C775D71">
      <w:pPr>
        <w:pStyle w:val="2"/>
        <w:numPr>
          <w:ilvl w:val="0"/>
          <w:numId w:val="2"/>
        </w:numPr>
      </w:pPr>
      <w:r>
        <w:rPr>
          <w:rFonts w:hint="eastAsia"/>
        </w:rPr>
        <w:t>技术支撑服务内容要求</w:t>
      </w:r>
    </w:p>
    <w:p w14:paraId="2EDCEAA1">
      <w:pPr>
        <w:pStyle w:val="3"/>
        <w:numPr>
          <w:ilvl w:val="0"/>
          <w:numId w:val="3"/>
        </w:numPr>
        <w:rPr>
          <w:rFonts w:asciiTheme="majorEastAsia" w:hAnsiTheme="majorEastAsia" w:eastAsiaTheme="majorEastAsia" w:cstheme="majorEastAsia"/>
        </w:rPr>
      </w:pPr>
      <w:r>
        <w:rPr>
          <w:rFonts w:hint="eastAsia" w:asciiTheme="majorEastAsia" w:hAnsiTheme="majorEastAsia" w:eastAsiaTheme="majorEastAsia" w:cstheme="majorEastAsia"/>
        </w:rPr>
        <w:t>服务范围</w:t>
      </w:r>
    </w:p>
    <w:p w14:paraId="03A1EB37">
      <w:pPr>
        <w:pStyle w:val="23"/>
        <w:keepNext/>
        <w:keepLines/>
        <w:numPr>
          <w:ilvl w:val="0"/>
          <w:numId w:val="4"/>
        </w:numPr>
        <w:spacing w:before="260" w:after="260" w:line="413" w:lineRule="auto"/>
        <w:ind w:firstLineChars="0"/>
        <w:outlineLvl w:val="1"/>
        <w:rPr>
          <w:rFonts w:eastAsiaTheme="minorEastAsia"/>
          <w:b/>
          <w:vanish/>
          <w:sz w:val="32"/>
        </w:rPr>
      </w:pPr>
      <w:bookmarkStart w:id="3" w:name="_Toc58574778"/>
      <w:bookmarkStart w:id="4" w:name="_Toc13222"/>
      <w:bookmarkStart w:id="5" w:name="_Toc44261956"/>
    </w:p>
    <w:bookmarkEnd w:id="3"/>
    <w:bookmarkEnd w:id="4"/>
    <w:bookmarkEnd w:id="5"/>
    <w:p w14:paraId="3E0773AF">
      <w:pPr>
        <w:spacing w:line="360" w:lineRule="auto"/>
        <w:ind w:firstLine="480" w:firstLineChars="200"/>
        <w:rPr>
          <w:rFonts w:ascii="宋体" w:hAnsi="宋体" w:eastAsia="宋体" w:cs="Times New Roman"/>
          <w:sz w:val="24"/>
          <w:szCs w:val="20"/>
          <w:highlight w:val="none"/>
          <w:lang w:eastAsia="zh-Hans"/>
        </w:rPr>
      </w:pPr>
      <w:r>
        <w:rPr>
          <w:rFonts w:hint="eastAsia" w:ascii="宋体" w:hAnsi="宋体" w:eastAsia="宋体" w:cs="Times New Roman"/>
          <w:sz w:val="24"/>
          <w:szCs w:val="20"/>
        </w:rPr>
        <w:t>本项目服务支撑范围主要包括：</w:t>
      </w:r>
      <w:r>
        <w:rPr>
          <w:rFonts w:hint="eastAsia" w:ascii="宋体" w:hAnsi="宋体" w:eastAsia="宋体" w:cs="Times New Roman"/>
          <w:sz w:val="24"/>
          <w:szCs w:val="20"/>
          <w:lang w:val="en-US" w:eastAsia="zh-CN"/>
        </w:rPr>
        <w:t>以AI语音能力为底</w:t>
      </w:r>
      <w:r>
        <w:rPr>
          <w:rFonts w:hint="eastAsia" w:ascii="宋体" w:hAnsi="宋体" w:eastAsia="宋体" w:cs="Times New Roman"/>
          <w:sz w:val="24"/>
          <w:szCs w:val="20"/>
          <w:highlight w:val="none"/>
          <w:lang w:val="en-US" w:eastAsia="zh-CN"/>
        </w:rPr>
        <w:t>座，对省内已有的</w:t>
      </w:r>
      <w:r>
        <w:rPr>
          <w:rFonts w:hint="eastAsia" w:ascii="宋体" w:hAnsi="宋体" w:eastAsia="宋体" w:cs="Times New Roman"/>
          <w:sz w:val="24"/>
          <w:szCs w:val="20"/>
          <w:highlight w:val="none"/>
          <w:lang w:eastAsia="zh-Hans"/>
        </w:rPr>
        <w:t>ASR语音识别与T</w:t>
      </w:r>
      <w:r>
        <w:rPr>
          <w:rFonts w:hint="eastAsia" w:ascii="宋体" w:hAnsi="宋体" w:eastAsia="宋体" w:cs="Times New Roman"/>
          <w:sz w:val="24"/>
          <w:szCs w:val="20"/>
          <w:highlight w:val="none"/>
          <w:lang w:val="en-US" w:eastAsia="zh-CN"/>
        </w:rPr>
        <w:t>TS</w:t>
      </w:r>
      <w:r>
        <w:rPr>
          <w:rFonts w:hint="eastAsia" w:ascii="宋体" w:hAnsi="宋体" w:eastAsia="宋体" w:cs="Times New Roman"/>
          <w:sz w:val="24"/>
          <w:szCs w:val="20"/>
          <w:highlight w:val="none"/>
          <w:lang w:eastAsia="zh-Hans"/>
        </w:rPr>
        <w:t>语音合成</w:t>
      </w:r>
      <w:r>
        <w:rPr>
          <w:rFonts w:hint="eastAsia" w:ascii="宋体" w:hAnsi="宋体" w:eastAsia="宋体" w:cs="Times New Roman"/>
          <w:sz w:val="24"/>
          <w:szCs w:val="20"/>
          <w:highlight w:val="none"/>
          <w:lang w:val="en-US" w:eastAsia="zh-CN"/>
        </w:rPr>
        <w:t>进行功能升级，支撑通话全场景应用，提供平台化管理能力，赋能智能通话新体验</w:t>
      </w:r>
      <w:r>
        <w:rPr>
          <w:rFonts w:hint="eastAsia" w:ascii="宋体" w:hAnsi="宋体" w:eastAsia="宋体" w:cs="Times New Roman"/>
          <w:sz w:val="24"/>
          <w:szCs w:val="20"/>
          <w:highlight w:val="none"/>
          <w:lang w:eastAsia="zh-Hans"/>
        </w:rPr>
        <w:t>。</w:t>
      </w:r>
    </w:p>
    <w:p w14:paraId="634C8497">
      <w:pPr>
        <w:spacing w:line="360" w:lineRule="auto"/>
        <w:ind w:firstLine="480" w:firstLineChars="200"/>
        <w:rPr>
          <w:rFonts w:hint="eastAsia"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Hans"/>
        </w:rPr>
        <w:t>乙方提供</w:t>
      </w:r>
      <w:r>
        <w:rPr>
          <w:rFonts w:hint="eastAsia" w:ascii="宋体" w:hAnsi="宋体" w:eastAsia="宋体" w:cs="Times New Roman"/>
          <w:sz w:val="24"/>
          <w:szCs w:val="20"/>
          <w:highlight w:val="none"/>
          <w:lang w:val="en-US" w:eastAsia="zh-CN"/>
        </w:rPr>
        <w:t>定制化的技术开发、</w:t>
      </w:r>
      <w:r>
        <w:rPr>
          <w:rFonts w:hint="eastAsia" w:ascii="宋体" w:hAnsi="宋体" w:eastAsia="宋体" w:cs="Times New Roman"/>
          <w:sz w:val="24"/>
          <w:szCs w:val="20"/>
          <w:highlight w:val="none"/>
          <w:lang w:eastAsia="zh-Hans"/>
        </w:rPr>
        <w:t>系统平台运维运营支撑服务</w:t>
      </w:r>
      <w:r>
        <w:rPr>
          <w:rFonts w:hint="eastAsia" w:ascii="宋体" w:hAnsi="宋体" w:eastAsia="宋体" w:cs="Times New Roman"/>
          <w:sz w:val="24"/>
          <w:szCs w:val="20"/>
          <w:highlight w:val="none"/>
          <w:lang w:val="en-US" w:eastAsia="zh-CN"/>
        </w:rPr>
        <w:t>，合作内容包括但不限于</w:t>
      </w:r>
      <w:r>
        <w:rPr>
          <w:rFonts w:hint="eastAsia" w:ascii="宋体" w:hAnsi="宋体" w:eastAsia="宋体" w:cs="Times New Roman"/>
          <w:sz w:val="24"/>
          <w:szCs w:val="20"/>
          <w:highlight w:val="none"/>
          <w:lang w:eastAsia="zh-Hans"/>
        </w:rPr>
        <w:t>系统开发、算法研发、产品研发、产品运营、项目管理、技术支持、知识管理、质量保障、运行维护、运营推广等。</w:t>
      </w:r>
    </w:p>
    <w:p w14:paraId="6D29544A">
      <w:pPr>
        <w:pStyle w:val="3"/>
        <w:numPr>
          <w:ilvl w:val="0"/>
          <w:numId w:val="4"/>
        </w:numPr>
        <w:rPr>
          <w:rFonts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服务形式</w:t>
      </w:r>
    </w:p>
    <w:p w14:paraId="2E4960FE">
      <w:pPr>
        <w:spacing w:line="360" w:lineRule="auto"/>
        <w:ind w:firstLine="480" w:firstLineChars="200"/>
        <w:rPr>
          <w:rFonts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Hans"/>
        </w:rPr>
        <w:t>（1）本服务项目要求乙方根据甲方的规划要求，组建相应服务团队，服务团队提供驻场和远程服务。</w:t>
      </w:r>
    </w:p>
    <w:p w14:paraId="2D090EEA">
      <w:pPr>
        <w:spacing w:line="360" w:lineRule="auto"/>
        <w:ind w:firstLine="480" w:firstLineChars="200"/>
        <w:rPr>
          <w:rFonts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Hans"/>
        </w:rPr>
        <w:t>（2）乙方所组建的服务团队成员，应满足本技术规范书五章节所定人员要求。</w:t>
      </w:r>
    </w:p>
    <w:p w14:paraId="57EC65C4">
      <w:pPr>
        <w:spacing w:line="360" w:lineRule="auto"/>
        <w:ind w:firstLine="480" w:firstLineChars="200"/>
        <w:rPr>
          <w:rFonts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Hans"/>
        </w:rPr>
        <w:t>（3）乙方所组建的服务团队，应具备丰富的软件开发、运维运营方面的技术支撑服务能力，满足甲方的工作需求。</w:t>
      </w:r>
    </w:p>
    <w:p w14:paraId="4FA0B0E8">
      <w:pPr>
        <w:pStyle w:val="3"/>
        <w:numPr>
          <w:ilvl w:val="0"/>
          <w:numId w:val="4"/>
        </w:numPr>
        <w:rPr>
          <w:rFonts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服务内容及要求</w:t>
      </w:r>
    </w:p>
    <w:p w14:paraId="284FC849">
      <w:pPr>
        <w:spacing w:line="360" w:lineRule="auto"/>
        <w:ind w:firstLine="480" w:firstLineChars="200"/>
        <w:rPr>
          <w:rFonts w:ascii="宋体" w:hAnsi="宋体" w:eastAsia="宋体" w:cs="Times New Roman"/>
          <w:sz w:val="24"/>
          <w:szCs w:val="20"/>
          <w:highlight w:val="none"/>
        </w:rPr>
      </w:pPr>
      <w:r>
        <w:rPr>
          <w:rFonts w:hint="eastAsia" w:ascii="宋体" w:hAnsi="宋体" w:eastAsia="宋体" w:cs="Times New Roman"/>
          <w:sz w:val="24"/>
          <w:szCs w:val="20"/>
          <w:highlight w:val="none"/>
        </w:rPr>
        <w:t>服务内容包含ASR、TTS功能</w:t>
      </w:r>
      <w:r>
        <w:rPr>
          <w:rFonts w:hint="eastAsia" w:ascii="宋体" w:hAnsi="宋体" w:eastAsia="宋体" w:cs="Times New Roman"/>
          <w:sz w:val="24"/>
          <w:szCs w:val="20"/>
          <w:highlight w:val="none"/>
          <w:lang w:val="en-US" w:eastAsia="zh-CN"/>
        </w:rPr>
        <w:t>升级</w:t>
      </w:r>
      <w:r>
        <w:rPr>
          <w:rFonts w:hint="eastAsia" w:ascii="宋体" w:hAnsi="宋体" w:eastAsia="宋体" w:cs="Times New Roman"/>
          <w:sz w:val="24"/>
          <w:szCs w:val="20"/>
          <w:highlight w:val="none"/>
        </w:rPr>
        <w:t>相关</w:t>
      </w:r>
      <w:r>
        <w:rPr>
          <w:rFonts w:hint="eastAsia" w:ascii="宋体" w:hAnsi="宋体" w:eastAsia="宋体" w:cs="Times New Roman"/>
          <w:sz w:val="24"/>
          <w:szCs w:val="20"/>
          <w:highlight w:val="none"/>
          <w:lang w:val="en-US" w:eastAsia="zh-CN"/>
        </w:rPr>
        <w:t>开发</w:t>
      </w:r>
      <w:r>
        <w:rPr>
          <w:rFonts w:hint="eastAsia" w:ascii="宋体" w:hAnsi="宋体" w:eastAsia="宋体" w:cs="Times New Roman"/>
          <w:sz w:val="24"/>
          <w:szCs w:val="20"/>
          <w:highlight w:val="none"/>
        </w:rPr>
        <w:t>内容，具体如下：</w:t>
      </w:r>
    </w:p>
    <w:p w14:paraId="67551F05">
      <w:pPr>
        <w:spacing w:before="320" w:after="120" w:line="288" w:lineRule="auto"/>
        <w:ind w:left="0"/>
        <w:jc w:val="left"/>
        <w:outlineLvl w:val="1"/>
        <w:rPr>
          <w:rFonts w:hint="eastAsia" w:ascii="Arial" w:hAnsi="Arial" w:eastAsia="等线" w:cs="Arial"/>
          <w:b/>
          <w:sz w:val="30"/>
          <w:highlight w:val="none"/>
          <w:u w:val="none"/>
          <w:lang w:eastAsia="zh-Hans"/>
        </w:rPr>
      </w:pPr>
      <w:bookmarkStart w:id="6" w:name="heading_1"/>
      <w:r>
        <w:rPr>
          <w:rFonts w:ascii="Arial" w:hAnsi="Arial" w:eastAsia="等线" w:cs="Arial"/>
          <w:b/>
          <w:sz w:val="32"/>
          <w:highlight w:val="none"/>
        </w:rPr>
        <w:t xml:space="preserve">3.1 </w:t>
      </w:r>
      <w:r>
        <w:rPr>
          <w:rFonts w:ascii="Arial" w:hAnsi="Arial" w:eastAsia="等线" w:cs="Arial"/>
          <w:b/>
          <w:sz w:val="30"/>
          <w:highlight w:val="none"/>
        </w:rPr>
        <w:t>AS</w:t>
      </w:r>
      <w:r>
        <w:rPr>
          <w:rFonts w:hint="eastAsia" w:ascii="Arial" w:hAnsi="Arial" w:eastAsia="等线" w:cs="Arial"/>
          <w:b/>
          <w:sz w:val="30"/>
          <w:highlight w:val="none"/>
          <w:lang w:val="en-US" w:eastAsia="zh-CN"/>
        </w:rPr>
        <w:t>R功能升级开发</w:t>
      </w:r>
      <w:r>
        <w:rPr>
          <w:rFonts w:ascii="Arial" w:hAnsi="Arial" w:eastAsia="等线" w:cs="Arial"/>
          <w:b/>
          <w:sz w:val="30"/>
          <w:highlight w:val="none"/>
        </w:rPr>
        <w:t>服务</w:t>
      </w:r>
      <w:bookmarkEnd w:id="6"/>
    </w:p>
    <w:p w14:paraId="3C6112E1">
      <w:pPr>
        <w:spacing w:before="300" w:after="120" w:line="288" w:lineRule="auto"/>
        <w:ind w:left="0"/>
        <w:jc w:val="left"/>
        <w:outlineLvl w:val="2"/>
        <w:rPr>
          <w:rFonts w:hint="eastAsia" w:ascii="Arial" w:hAnsi="Arial" w:eastAsia="等线" w:cs="Arial"/>
          <w:b/>
          <w:sz w:val="30"/>
          <w:u w:val="none"/>
          <w:lang w:eastAsia="zh-Hans"/>
        </w:rPr>
      </w:pPr>
      <w:r>
        <w:rPr>
          <w:rFonts w:hint="eastAsia" w:ascii="Arial" w:hAnsi="Arial" w:eastAsia="等线" w:cs="Arial"/>
          <w:b/>
          <w:sz w:val="30"/>
          <w:u w:val="none"/>
          <w:lang w:eastAsia="zh-Hans"/>
        </w:rPr>
        <w:t>3.1.1 会话管理功能</w:t>
      </w:r>
    </w:p>
    <w:p w14:paraId="24307822">
      <w:pPr>
        <w:spacing w:line="360" w:lineRule="auto"/>
        <w:ind w:firstLine="420" w:firstLineChars="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系统需实现ASR引擎会话全生命周期管理功能，涵盖会话基础信息的创建、修改、删除、查询及明细展示，会话数据导入导出、模板下载、共享及恢复，会话运行状态控制、超时阈值配置、状态监控、告警下发及通知推送等功能；支持会话数据加密、备份、版本管理、标签管理及历史追溯，实现会话数据处理、统计分析、活跃度分析等能力，确保会话全过程可管理、可监控、可审计、可追溯。</w:t>
      </w:r>
    </w:p>
    <w:p w14:paraId="6B0A086B">
      <w:pPr>
        <w:spacing w:before="300" w:after="120" w:line="288" w:lineRule="auto"/>
        <w:ind w:left="0"/>
        <w:jc w:val="left"/>
        <w:outlineLvl w:val="2"/>
        <w:rPr>
          <w:rFonts w:hint="eastAsia" w:ascii="Arial" w:hAnsi="Arial" w:eastAsia="等线" w:cs="Arial"/>
          <w:b/>
          <w:sz w:val="30"/>
          <w:u w:val="none"/>
          <w:lang w:eastAsia="zh-Hans"/>
        </w:rPr>
      </w:pPr>
      <w:r>
        <w:rPr>
          <w:rFonts w:hint="eastAsia" w:ascii="Arial" w:hAnsi="Arial" w:eastAsia="等线" w:cs="Arial"/>
          <w:b/>
          <w:sz w:val="30"/>
          <w:u w:val="none"/>
          <w:lang w:eastAsia="zh-Hans"/>
        </w:rPr>
        <w:t>3.1.</w:t>
      </w:r>
      <w:r>
        <w:rPr>
          <w:rFonts w:hint="eastAsia" w:ascii="Arial" w:hAnsi="Arial" w:eastAsia="等线" w:cs="Arial"/>
          <w:b/>
          <w:sz w:val="30"/>
          <w:u w:val="none"/>
          <w:lang w:val="en-US" w:eastAsia="zh-CN"/>
        </w:rPr>
        <w:t>2</w:t>
      </w:r>
      <w:r>
        <w:rPr>
          <w:rFonts w:hint="eastAsia" w:ascii="Arial" w:hAnsi="Arial" w:eastAsia="等线" w:cs="Arial"/>
          <w:b/>
          <w:sz w:val="30"/>
          <w:u w:val="none"/>
          <w:lang w:eastAsia="zh-Hans"/>
        </w:rPr>
        <w:t xml:space="preserve"> 引擎与配置管理功能</w:t>
      </w:r>
    </w:p>
    <w:p w14:paraId="0F4B91D8">
      <w:pPr>
        <w:spacing w:line="360" w:lineRule="auto"/>
        <w:ind w:firstLine="420" w:firstLineChars="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系统需实现ASR引擎基础信息、运行配置及资源配置管理功能，支持引擎内容增删改查、版本管理、权限控制、冲突检测、数据同步、加密存储及淘汰管理；支持引擎配置参数管理、参数模板管理、参数稽核、配置集生成及应用；支持资源组管理、资源分配策略配置、审批、生效及资源调度等功能，实现引擎资源统一配置与精细化管理。</w:t>
      </w:r>
    </w:p>
    <w:p w14:paraId="13881084">
      <w:pPr>
        <w:spacing w:before="300" w:after="120" w:line="288" w:lineRule="auto"/>
        <w:ind w:left="0"/>
        <w:jc w:val="left"/>
        <w:outlineLvl w:val="2"/>
        <w:rPr>
          <w:rFonts w:hint="eastAsia" w:ascii="Arial" w:hAnsi="Arial" w:eastAsia="等线" w:cs="Arial"/>
          <w:b/>
          <w:sz w:val="30"/>
          <w:u w:val="none"/>
          <w:lang w:eastAsia="zh-Hans"/>
        </w:rPr>
      </w:pPr>
      <w:r>
        <w:rPr>
          <w:rFonts w:hint="eastAsia" w:ascii="Arial" w:hAnsi="Arial" w:eastAsia="等线" w:cs="Arial"/>
          <w:b/>
          <w:sz w:val="30"/>
          <w:u w:val="none"/>
          <w:lang w:eastAsia="zh-Hans"/>
        </w:rPr>
        <w:t>3.1.</w:t>
      </w:r>
      <w:r>
        <w:rPr>
          <w:rFonts w:hint="eastAsia" w:ascii="Arial" w:hAnsi="Arial" w:eastAsia="等线" w:cs="Arial"/>
          <w:b/>
          <w:sz w:val="30"/>
          <w:u w:val="none"/>
          <w:lang w:val="en-US" w:eastAsia="zh-CN"/>
        </w:rPr>
        <w:t>3</w:t>
      </w:r>
      <w:r>
        <w:rPr>
          <w:rFonts w:hint="eastAsia" w:ascii="Arial" w:hAnsi="Arial" w:eastAsia="等线" w:cs="Arial"/>
          <w:b/>
          <w:sz w:val="30"/>
          <w:u w:val="none"/>
          <w:lang w:eastAsia="zh-Hans"/>
        </w:rPr>
        <w:t xml:space="preserve"> 音频数据管理功能</w:t>
      </w:r>
    </w:p>
    <w:p w14:paraId="02E19EDB">
      <w:pPr>
        <w:spacing w:line="360" w:lineRule="auto"/>
        <w:ind w:firstLine="420" w:firstLineChars="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系统需实现音频数据全生命周期管理功能，涵盖原始音频采集、同步、恢复、备份及加密管理，支持音频自动采集任务配置、执行监控及告警；支持音频分块、分包处理、结束标记管理、元数据管理及数据核查，实现音频数据安全存储、高效传输及可靠恢复，保障识别业务稳定运行。</w:t>
      </w:r>
    </w:p>
    <w:p w14:paraId="24B9B96E">
      <w:pPr>
        <w:spacing w:before="300" w:after="120" w:line="288" w:lineRule="auto"/>
        <w:ind w:left="0"/>
        <w:jc w:val="left"/>
        <w:outlineLvl w:val="2"/>
        <w:rPr>
          <w:rFonts w:hint="eastAsia" w:ascii="Arial" w:hAnsi="Arial" w:eastAsia="等线" w:cs="Arial"/>
          <w:b/>
          <w:sz w:val="30"/>
          <w:u w:val="none"/>
          <w:lang w:eastAsia="zh-Hans"/>
        </w:rPr>
      </w:pPr>
      <w:r>
        <w:rPr>
          <w:rFonts w:hint="eastAsia" w:ascii="Arial" w:hAnsi="Arial" w:eastAsia="等线" w:cs="Arial"/>
          <w:b/>
          <w:sz w:val="30"/>
          <w:u w:val="none"/>
          <w:lang w:eastAsia="zh-Hans"/>
        </w:rPr>
        <w:t>3.1.</w:t>
      </w:r>
      <w:r>
        <w:rPr>
          <w:rFonts w:hint="eastAsia" w:ascii="Arial" w:hAnsi="Arial" w:eastAsia="等线" w:cs="Arial"/>
          <w:b/>
          <w:sz w:val="30"/>
          <w:u w:val="none"/>
          <w:lang w:val="en-US" w:eastAsia="zh-CN"/>
        </w:rPr>
        <w:t>4</w:t>
      </w:r>
      <w:r>
        <w:rPr>
          <w:rFonts w:hint="eastAsia" w:ascii="Arial" w:hAnsi="Arial" w:eastAsia="等线" w:cs="Arial"/>
          <w:b/>
          <w:sz w:val="30"/>
          <w:u w:val="none"/>
          <w:lang w:eastAsia="zh-Hans"/>
        </w:rPr>
        <w:t xml:space="preserve"> 音频预处理与特征工程功能</w:t>
      </w:r>
    </w:p>
    <w:p w14:paraId="7E7FB43E">
      <w:pPr>
        <w:spacing w:line="360" w:lineRule="auto"/>
        <w:ind w:firstLine="420" w:firstLineChars="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系统需实现音频预处理及特征工程能力，涵盖音频标准化处理、回声消除、静音检测、语音活动检测（VAD）、音频质量评估及异常音频处理；支持声学特征提取、频谱特征分析、特征标准化、分类及质量校验，支持音频预处理流水线配置与管理，为后续语音识别提供高质量输入数据。</w:t>
      </w:r>
    </w:p>
    <w:p w14:paraId="531D9C47">
      <w:pPr>
        <w:spacing w:before="300" w:after="120" w:line="288" w:lineRule="auto"/>
        <w:ind w:left="0"/>
        <w:jc w:val="left"/>
        <w:outlineLvl w:val="2"/>
        <w:rPr>
          <w:rFonts w:hint="eastAsia" w:ascii="Arial" w:hAnsi="Arial" w:eastAsia="等线" w:cs="Arial"/>
          <w:b/>
          <w:sz w:val="30"/>
          <w:u w:val="none"/>
          <w:lang w:eastAsia="zh-Hans"/>
        </w:rPr>
      </w:pPr>
      <w:r>
        <w:rPr>
          <w:rFonts w:hint="eastAsia" w:ascii="Arial" w:hAnsi="Arial" w:eastAsia="等线" w:cs="Arial"/>
          <w:b/>
          <w:sz w:val="30"/>
          <w:u w:val="none"/>
          <w:lang w:eastAsia="zh-Hans"/>
        </w:rPr>
        <w:t>3.1.</w:t>
      </w:r>
      <w:r>
        <w:rPr>
          <w:rFonts w:hint="eastAsia" w:ascii="Arial" w:hAnsi="Arial" w:eastAsia="等线" w:cs="Arial"/>
          <w:b/>
          <w:sz w:val="30"/>
          <w:u w:val="none"/>
          <w:lang w:val="en-US" w:eastAsia="zh-CN"/>
        </w:rPr>
        <w:t>5</w:t>
      </w:r>
      <w:r>
        <w:rPr>
          <w:rFonts w:hint="eastAsia" w:ascii="Arial" w:hAnsi="Arial" w:eastAsia="等线" w:cs="Arial"/>
          <w:b/>
          <w:sz w:val="30"/>
          <w:u w:val="none"/>
          <w:lang w:eastAsia="zh-Hans"/>
        </w:rPr>
        <w:t xml:space="preserve"> 实时转写与识别处理功能</w:t>
      </w:r>
    </w:p>
    <w:p w14:paraId="77BD6577">
      <w:pPr>
        <w:spacing w:line="360" w:lineRule="auto"/>
        <w:ind w:firstLine="420" w:firstLineChars="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系统需实现实时转写及识别处理全链路能力，支持WebSocket连接管理、实时转写接口管理、心跳检测及连接状态监控；支持说话人分离、角色识别、角色标签管理</w:t>
      </w:r>
      <w:r>
        <w:rPr>
          <w:rFonts w:hint="eastAsia" w:ascii="宋体" w:hAnsi="宋体" w:eastAsia="宋体" w:cs="Times New Roman"/>
          <w:sz w:val="24"/>
          <w:szCs w:val="20"/>
          <w:lang w:eastAsia="zh-CN"/>
        </w:rPr>
        <w:t>，</w:t>
      </w:r>
      <w:r>
        <w:rPr>
          <w:rFonts w:hint="eastAsia" w:ascii="宋体" w:hAnsi="宋体" w:eastAsia="宋体" w:cs="Times New Roman"/>
          <w:sz w:val="24"/>
          <w:szCs w:val="20"/>
          <w:lang w:eastAsia="zh-Hans"/>
        </w:rPr>
        <w:t>支持转写中间结果生成、同步、校验及异常处理，支持最终转写结果生成、标准化处理、语义识别、语法校验、错误修正及结果聚合；支持时间戳处理、词语级识别结果生成及流式结果展示，保障识别过程实时、高效、稳定。</w:t>
      </w:r>
    </w:p>
    <w:p w14:paraId="1E18F8D5">
      <w:pPr>
        <w:spacing w:before="300" w:after="120" w:line="288" w:lineRule="auto"/>
        <w:ind w:left="0"/>
        <w:jc w:val="left"/>
        <w:outlineLvl w:val="2"/>
        <w:rPr>
          <w:rFonts w:hint="eastAsia" w:ascii="Arial" w:hAnsi="Arial" w:eastAsia="等线" w:cs="Arial"/>
          <w:b/>
          <w:sz w:val="30"/>
          <w:u w:val="none"/>
          <w:lang w:eastAsia="zh-Hans"/>
        </w:rPr>
      </w:pPr>
      <w:r>
        <w:rPr>
          <w:rFonts w:hint="eastAsia" w:ascii="Arial" w:hAnsi="Arial" w:eastAsia="等线" w:cs="Arial"/>
          <w:b/>
          <w:sz w:val="30"/>
          <w:u w:val="none"/>
          <w:lang w:eastAsia="zh-Hans"/>
        </w:rPr>
        <w:t>3.1.</w:t>
      </w:r>
      <w:r>
        <w:rPr>
          <w:rFonts w:hint="eastAsia" w:ascii="Arial" w:hAnsi="Arial" w:eastAsia="等线" w:cs="Arial"/>
          <w:b/>
          <w:sz w:val="30"/>
          <w:u w:val="none"/>
          <w:lang w:val="en-US" w:eastAsia="zh-CN"/>
        </w:rPr>
        <w:t>6</w:t>
      </w:r>
      <w:r>
        <w:rPr>
          <w:rFonts w:hint="eastAsia" w:ascii="Arial" w:hAnsi="Arial" w:eastAsia="等线" w:cs="Arial"/>
          <w:b/>
          <w:sz w:val="30"/>
          <w:u w:val="none"/>
          <w:lang w:eastAsia="zh-Hans"/>
        </w:rPr>
        <w:t xml:space="preserve"> 识别结果与质量分析功能</w:t>
      </w:r>
    </w:p>
    <w:p w14:paraId="2862BC07">
      <w:pPr>
        <w:spacing w:line="360" w:lineRule="auto"/>
        <w:ind w:firstLine="420" w:firstLineChars="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系统需实现识别结果管理及质量分析功能，支持识别结果查询、展示、编辑、修正、标签管理、关联信息绑定及归档管理；支持结果导出、分享、校验及在线编辑；支持准确率分析、错误类型统计、识别效果评估、引擎对比分析、趋势分析及统计报告生成；支持敏感词识别、过滤及替换规则管理，为识别质量优化提供数据支撑。</w:t>
      </w:r>
    </w:p>
    <w:p w14:paraId="569E1CAB">
      <w:pPr>
        <w:spacing w:before="300" w:after="120" w:line="288" w:lineRule="auto"/>
        <w:ind w:left="0"/>
        <w:jc w:val="left"/>
        <w:outlineLvl w:val="2"/>
        <w:rPr>
          <w:rFonts w:hint="eastAsia" w:ascii="Arial" w:hAnsi="Arial" w:eastAsia="等线" w:cs="Arial"/>
          <w:b/>
          <w:sz w:val="30"/>
          <w:u w:val="none"/>
          <w:lang w:eastAsia="zh-Hans"/>
        </w:rPr>
      </w:pPr>
      <w:r>
        <w:rPr>
          <w:rFonts w:hint="eastAsia" w:ascii="Arial" w:hAnsi="Arial" w:eastAsia="等线" w:cs="Arial"/>
          <w:b/>
          <w:sz w:val="30"/>
          <w:u w:val="none"/>
          <w:lang w:eastAsia="zh-Hans"/>
        </w:rPr>
        <w:t>3.1.</w:t>
      </w:r>
      <w:r>
        <w:rPr>
          <w:rFonts w:hint="eastAsia" w:ascii="Arial" w:hAnsi="Arial" w:eastAsia="等线" w:cs="Arial"/>
          <w:b/>
          <w:sz w:val="30"/>
          <w:u w:val="none"/>
          <w:lang w:val="en-US" w:eastAsia="zh-CN"/>
        </w:rPr>
        <w:t>7</w:t>
      </w:r>
      <w:r>
        <w:rPr>
          <w:rFonts w:hint="eastAsia" w:ascii="Arial" w:hAnsi="Arial" w:eastAsia="等线" w:cs="Arial"/>
          <w:b/>
          <w:sz w:val="30"/>
          <w:u w:val="none"/>
          <w:lang w:eastAsia="zh-Hans"/>
        </w:rPr>
        <w:t xml:space="preserve"> </w:t>
      </w:r>
      <w:r>
        <w:rPr>
          <w:rFonts w:hint="eastAsia" w:ascii="Arial" w:hAnsi="Arial" w:eastAsia="等线" w:cs="Arial"/>
          <w:b/>
          <w:sz w:val="30"/>
          <w:u w:val="none"/>
          <w:lang w:val="en-US" w:eastAsia="zh-CN"/>
        </w:rPr>
        <w:t>引擎</w:t>
      </w:r>
      <w:r>
        <w:rPr>
          <w:rFonts w:hint="eastAsia" w:ascii="Arial" w:hAnsi="Arial" w:eastAsia="等线" w:cs="Arial"/>
          <w:b/>
          <w:sz w:val="30"/>
          <w:u w:val="none"/>
          <w:lang w:eastAsia="zh-Hans"/>
        </w:rPr>
        <w:t>运维与系统监控功能</w:t>
      </w:r>
    </w:p>
    <w:p w14:paraId="73CF14A2">
      <w:pPr>
        <w:spacing w:line="360" w:lineRule="auto"/>
        <w:ind w:firstLine="420" w:firstLineChars="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系统需实现ASR引擎模型运维及系统监控管理功能，支持模型文件管理、模型版本管理、热更新、模型绑定及资源分配；支持系统健康检查、服务状态监控、监控规则配置、性能指标管理及健康趋势预测；支持性能数据采集、聚合、异常检测、告警下发及告警历史管理；支持系统日志管理、错误处理、异常恢复及系统版本管理，保障ASR平台持续稳定、高效运行。</w:t>
      </w:r>
    </w:p>
    <w:p w14:paraId="3815D83C">
      <w:pPr>
        <w:spacing w:before="320" w:after="120" w:line="288" w:lineRule="auto"/>
        <w:ind w:left="0"/>
        <w:jc w:val="left"/>
        <w:outlineLvl w:val="1"/>
        <w:rPr>
          <w:highlight w:val="none"/>
        </w:rPr>
      </w:pPr>
      <w:bookmarkStart w:id="7" w:name="heading_12"/>
      <w:r>
        <w:rPr>
          <w:rFonts w:ascii="Arial" w:hAnsi="Arial" w:eastAsia="等线" w:cs="Arial"/>
          <w:b/>
          <w:sz w:val="32"/>
        </w:rPr>
        <w:t xml:space="preserve">3.2 </w:t>
      </w:r>
      <w:r>
        <w:rPr>
          <w:rFonts w:hint="eastAsia" w:ascii="Arial" w:hAnsi="Arial" w:eastAsia="等线" w:cs="Arial"/>
          <w:b/>
          <w:sz w:val="32"/>
          <w:lang w:eastAsia="zh-CN"/>
        </w:rPr>
        <w:t>TTS</w:t>
      </w:r>
      <w:r>
        <w:rPr>
          <w:rFonts w:hint="eastAsia" w:ascii="Arial" w:hAnsi="Arial" w:eastAsia="等线" w:cs="Arial"/>
          <w:b/>
          <w:sz w:val="32"/>
          <w:highlight w:val="none"/>
          <w:lang w:val="en-US" w:eastAsia="zh-CN"/>
        </w:rPr>
        <w:t>功能升级开发</w:t>
      </w:r>
      <w:r>
        <w:rPr>
          <w:rFonts w:ascii="Arial" w:hAnsi="Arial" w:eastAsia="等线" w:cs="Arial"/>
          <w:b/>
          <w:sz w:val="32"/>
          <w:highlight w:val="none"/>
        </w:rPr>
        <w:t>服务</w:t>
      </w:r>
      <w:bookmarkEnd w:id="7"/>
    </w:p>
    <w:p w14:paraId="3EFAEFC2">
      <w:pPr>
        <w:spacing w:before="300" w:after="120" w:line="288" w:lineRule="auto"/>
        <w:ind w:left="0"/>
        <w:jc w:val="left"/>
        <w:outlineLvl w:val="2"/>
      </w:pPr>
      <w:bookmarkStart w:id="8" w:name="heading_13"/>
      <w:r>
        <w:rPr>
          <w:rFonts w:ascii="Arial" w:hAnsi="Arial" w:eastAsia="等线" w:cs="Arial"/>
          <w:b/>
          <w:sz w:val="30"/>
        </w:rPr>
        <w:t>3.2.1 会话管理功能</w:t>
      </w:r>
      <w:bookmarkEnd w:id="8"/>
    </w:p>
    <w:p w14:paraId="79017563">
      <w:pPr>
        <w:spacing w:line="360" w:lineRule="auto"/>
        <w:ind w:firstLine="480" w:firstLineChars="200"/>
        <w:rPr>
          <w:rFonts w:hint="eastAsia" w:ascii="宋体" w:hAnsi="宋体" w:eastAsia="宋体" w:cs="Times New Roman"/>
          <w:sz w:val="24"/>
          <w:szCs w:val="20"/>
          <w:lang w:eastAsia="zh-Hans"/>
        </w:rPr>
      </w:pPr>
      <w:r>
        <w:rPr>
          <w:rFonts w:hint="eastAsia" w:ascii="宋体" w:hAnsi="宋体" w:eastAsia="宋体" w:cs="Times New Roman"/>
          <w:sz w:val="24"/>
          <w:szCs w:val="20"/>
          <w:lang w:eastAsia="zh-CN"/>
        </w:rPr>
        <w:t>系统需实现TTS</w:t>
      </w:r>
      <w:r>
        <w:rPr>
          <w:rFonts w:hint="eastAsia" w:ascii="宋体" w:hAnsi="宋体" w:eastAsia="宋体" w:cs="Times New Roman"/>
          <w:sz w:val="24"/>
          <w:szCs w:val="20"/>
          <w:lang w:eastAsia="zh-Hans"/>
        </w:rPr>
        <w:t>引擎会话管理</w:t>
      </w:r>
      <w:r>
        <w:rPr>
          <w:rFonts w:hint="eastAsia" w:ascii="宋体" w:hAnsi="宋体" w:eastAsia="宋体" w:cs="Times New Roman"/>
          <w:sz w:val="24"/>
          <w:szCs w:val="20"/>
          <w:lang w:eastAsia="zh-CN"/>
        </w:rPr>
        <w:t>功能</w:t>
      </w:r>
      <w:r>
        <w:rPr>
          <w:rFonts w:hint="eastAsia" w:ascii="宋体" w:hAnsi="宋体" w:eastAsia="宋体" w:cs="Times New Roman"/>
          <w:sz w:val="24"/>
          <w:szCs w:val="20"/>
          <w:lang w:eastAsia="zh-Hans"/>
        </w:rPr>
        <w:t>，涵盖会话参数配置、模板应用；会话状态追踪、活跃度检测、资源绑定、异常检测；会话信息查询、明细展示、续期、归档、自动回收、配额管理、事件订阅、接口管理等功能，保障会话运行高效、稳定、可控。</w:t>
      </w:r>
    </w:p>
    <w:p w14:paraId="4157A528">
      <w:pPr>
        <w:spacing w:before="300" w:after="120" w:line="288" w:lineRule="auto"/>
        <w:ind w:left="0"/>
        <w:jc w:val="left"/>
        <w:outlineLvl w:val="2"/>
      </w:pPr>
      <w:bookmarkStart w:id="9" w:name="heading_14"/>
      <w:r>
        <w:rPr>
          <w:rFonts w:ascii="Arial" w:hAnsi="Arial" w:eastAsia="等线" w:cs="Arial"/>
          <w:b/>
          <w:sz w:val="30"/>
        </w:rPr>
        <w:t>3.2.2 音频参数与发音人管理功能</w:t>
      </w:r>
      <w:bookmarkEnd w:id="9"/>
    </w:p>
    <w:p w14:paraId="73B96628">
      <w:pPr>
        <w:spacing w:line="360" w:lineRule="auto"/>
        <w:ind w:firstLine="480" w:firstLineChars="200"/>
        <w:rPr>
          <w:rFonts w:hint="eastAsia" w:ascii="宋体" w:hAnsi="宋体" w:eastAsia="宋体" w:cs="Times New Roman"/>
          <w:sz w:val="24"/>
          <w:szCs w:val="20"/>
          <w:lang w:eastAsia="zh-Hans"/>
        </w:rPr>
      </w:pPr>
      <w:r>
        <w:rPr>
          <w:rFonts w:hint="eastAsia" w:ascii="宋体" w:hAnsi="宋体" w:eastAsia="宋体" w:cs="Times New Roman"/>
          <w:sz w:val="24"/>
          <w:szCs w:val="20"/>
          <w:lang w:eastAsia="zh-CN"/>
        </w:rPr>
        <w:t>系统需实现TTS</w:t>
      </w:r>
      <w:r>
        <w:rPr>
          <w:rFonts w:hint="eastAsia" w:ascii="宋体" w:hAnsi="宋体" w:eastAsia="宋体" w:cs="Times New Roman"/>
          <w:sz w:val="24"/>
          <w:szCs w:val="20"/>
          <w:lang w:eastAsia="zh-Hans"/>
        </w:rPr>
        <w:t>引擎音频参数及发音人管理</w:t>
      </w:r>
      <w:r>
        <w:rPr>
          <w:rFonts w:hint="eastAsia" w:ascii="宋体" w:hAnsi="宋体" w:eastAsia="宋体" w:cs="Times New Roman"/>
          <w:sz w:val="24"/>
          <w:szCs w:val="20"/>
          <w:lang w:eastAsia="zh-CN"/>
        </w:rPr>
        <w:t>功能</w:t>
      </w:r>
      <w:r>
        <w:rPr>
          <w:rFonts w:hint="eastAsia" w:ascii="宋体" w:hAnsi="宋体" w:eastAsia="宋体" w:cs="Times New Roman"/>
          <w:sz w:val="24"/>
          <w:szCs w:val="20"/>
          <w:lang w:eastAsia="zh-Hans"/>
        </w:rPr>
        <w:t>，包括音频参数创建、修改、删除、查询、模板应用、归一化、依赖校验、历史回滚；发音人增删改查、导入导出、试听等功能，支撑合成效果灵活配置与个性化定制。</w:t>
      </w:r>
    </w:p>
    <w:p w14:paraId="1C73092A">
      <w:pPr>
        <w:spacing w:before="300" w:after="120" w:line="288" w:lineRule="auto"/>
        <w:ind w:left="0"/>
        <w:jc w:val="left"/>
        <w:outlineLvl w:val="2"/>
        <w:rPr>
          <w:highlight w:val="none"/>
        </w:rPr>
      </w:pPr>
      <w:bookmarkStart w:id="10" w:name="heading_16"/>
      <w:r>
        <w:rPr>
          <w:rFonts w:ascii="Arial" w:hAnsi="Arial" w:eastAsia="等线" w:cs="Arial"/>
          <w:b/>
          <w:sz w:val="30"/>
          <w:highlight w:val="none"/>
        </w:rPr>
        <w:t>3.2.</w:t>
      </w:r>
      <w:r>
        <w:rPr>
          <w:rFonts w:hint="eastAsia" w:ascii="Arial" w:hAnsi="Arial" w:eastAsia="等线" w:cs="Arial"/>
          <w:b/>
          <w:sz w:val="30"/>
          <w:highlight w:val="none"/>
          <w:lang w:val="en-US" w:eastAsia="zh-CN"/>
        </w:rPr>
        <w:t>3</w:t>
      </w:r>
      <w:r>
        <w:rPr>
          <w:rFonts w:ascii="Arial" w:hAnsi="Arial" w:eastAsia="等线" w:cs="Arial"/>
          <w:b/>
          <w:sz w:val="30"/>
          <w:highlight w:val="none"/>
        </w:rPr>
        <w:t xml:space="preserve"> 文本预处理功能</w:t>
      </w:r>
      <w:bookmarkEnd w:id="10"/>
    </w:p>
    <w:p w14:paraId="1DAE6F33">
      <w:pPr>
        <w:spacing w:line="360" w:lineRule="auto"/>
        <w:ind w:firstLine="480" w:firstLineChars="200"/>
        <w:rPr>
          <w:rFonts w:hint="eastAsia"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CN"/>
        </w:rPr>
        <w:t>系统需实现TTS</w:t>
      </w:r>
      <w:r>
        <w:rPr>
          <w:rFonts w:hint="eastAsia" w:ascii="宋体" w:hAnsi="宋体" w:eastAsia="宋体" w:cs="Times New Roman"/>
          <w:sz w:val="24"/>
          <w:szCs w:val="20"/>
          <w:highlight w:val="none"/>
          <w:lang w:eastAsia="zh-Hans"/>
        </w:rPr>
        <w:t>引擎文本预处理</w:t>
      </w:r>
      <w:r>
        <w:rPr>
          <w:rFonts w:hint="eastAsia" w:ascii="宋体" w:hAnsi="宋体" w:eastAsia="宋体" w:cs="Times New Roman"/>
          <w:sz w:val="24"/>
          <w:szCs w:val="20"/>
          <w:highlight w:val="none"/>
          <w:lang w:eastAsia="zh-CN"/>
        </w:rPr>
        <w:t>功能</w:t>
      </w:r>
      <w:r>
        <w:rPr>
          <w:rFonts w:hint="eastAsia" w:ascii="宋体" w:hAnsi="宋体" w:eastAsia="宋体" w:cs="Times New Roman"/>
          <w:sz w:val="24"/>
          <w:szCs w:val="20"/>
          <w:highlight w:val="none"/>
          <w:lang w:eastAsia="zh-Hans"/>
        </w:rPr>
        <w:t>，包括文本编码、分段、标点处理、数字识别、英文处理、多音字消歧、资源管理等功能，确保输入文本合规、准确、可合成。</w:t>
      </w:r>
    </w:p>
    <w:p w14:paraId="1D2D3E3A">
      <w:pPr>
        <w:spacing w:before="300" w:after="120" w:line="288" w:lineRule="auto"/>
        <w:ind w:left="0"/>
        <w:jc w:val="left"/>
        <w:outlineLvl w:val="2"/>
      </w:pPr>
      <w:bookmarkStart w:id="11" w:name="heading_17"/>
      <w:r>
        <w:rPr>
          <w:rFonts w:ascii="Arial" w:hAnsi="Arial" w:eastAsia="等线" w:cs="Arial"/>
          <w:b/>
          <w:sz w:val="30"/>
        </w:rPr>
        <w:t>3.2.</w:t>
      </w:r>
      <w:r>
        <w:rPr>
          <w:rFonts w:hint="eastAsia" w:ascii="Arial" w:hAnsi="Arial" w:eastAsia="等线" w:cs="Arial"/>
          <w:b/>
          <w:sz w:val="30"/>
          <w:lang w:val="en-US" w:eastAsia="zh-CN"/>
        </w:rPr>
        <w:t>4</w:t>
      </w:r>
      <w:r>
        <w:rPr>
          <w:rFonts w:ascii="Arial" w:hAnsi="Arial" w:eastAsia="等线" w:cs="Arial"/>
          <w:b/>
          <w:sz w:val="30"/>
        </w:rPr>
        <w:t xml:space="preserve"> 音频生成输出功能</w:t>
      </w:r>
      <w:bookmarkEnd w:id="11"/>
    </w:p>
    <w:p w14:paraId="7757496E">
      <w:pPr>
        <w:spacing w:line="360" w:lineRule="auto"/>
        <w:ind w:firstLine="480" w:firstLineChars="200"/>
        <w:rPr>
          <w:rFonts w:hint="eastAsia" w:ascii="宋体" w:hAnsi="宋体" w:eastAsia="宋体" w:cs="Times New Roman"/>
          <w:sz w:val="24"/>
          <w:szCs w:val="20"/>
          <w:lang w:eastAsia="zh-Hans"/>
        </w:rPr>
      </w:pPr>
      <w:r>
        <w:rPr>
          <w:rFonts w:hint="eastAsia" w:ascii="宋体" w:hAnsi="宋体" w:eastAsia="宋体" w:cs="Times New Roman"/>
          <w:sz w:val="24"/>
          <w:szCs w:val="20"/>
          <w:lang w:eastAsia="zh-CN"/>
        </w:rPr>
        <w:t>系统需实现TTS</w:t>
      </w:r>
      <w:r>
        <w:rPr>
          <w:rFonts w:hint="eastAsia" w:ascii="宋体" w:hAnsi="宋体" w:eastAsia="宋体" w:cs="Times New Roman"/>
          <w:sz w:val="24"/>
          <w:szCs w:val="20"/>
          <w:lang w:eastAsia="zh-Hans"/>
        </w:rPr>
        <w:t>引擎音频生成及输出管理</w:t>
      </w:r>
      <w:r>
        <w:rPr>
          <w:rFonts w:hint="eastAsia" w:ascii="宋体" w:hAnsi="宋体" w:eastAsia="宋体" w:cs="Times New Roman"/>
          <w:sz w:val="24"/>
          <w:szCs w:val="20"/>
          <w:lang w:eastAsia="zh-CN"/>
        </w:rPr>
        <w:t>功能</w:t>
      </w:r>
      <w:r>
        <w:rPr>
          <w:rFonts w:hint="eastAsia" w:ascii="宋体" w:hAnsi="宋体" w:eastAsia="宋体" w:cs="Times New Roman"/>
          <w:sz w:val="24"/>
          <w:szCs w:val="20"/>
          <w:lang w:eastAsia="zh-Hans"/>
        </w:rPr>
        <w:t>，涵盖音频合成、质量检测、混音、重采样、元数据管理、播放、推送、异常恢复等功能，保障合成音频高质量、稳定输出。</w:t>
      </w:r>
    </w:p>
    <w:p w14:paraId="0CD20DAC">
      <w:pPr>
        <w:spacing w:before="300" w:after="120" w:line="288" w:lineRule="auto"/>
        <w:ind w:left="0"/>
        <w:jc w:val="left"/>
        <w:outlineLvl w:val="2"/>
        <w:rPr>
          <w:rFonts w:hint="eastAsia" w:eastAsia="等线"/>
          <w:lang w:eastAsia="zh-CN"/>
        </w:rPr>
      </w:pPr>
      <w:bookmarkStart w:id="12" w:name="heading_20"/>
      <w:r>
        <w:rPr>
          <w:rFonts w:ascii="Arial" w:hAnsi="Arial" w:eastAsia="等线" w:cs="Arial"/>
          <w:b/>
          <w:sz w:val="30"/>
        </w:rPr>
        <w:t>3.2.</w:t>
      </w:r>
      <w:r>
        <w:rPr>
          <w:rFonts w:hint="eastAsia" w:ascii="Arial" w:hAnsi="Arial" w:eastAsia="等线" w:cs="Arial"/>
          <w:b/>
          <w:sz w:val="30"/>
          <w:lang w:val="en-US" w:eastAsia="zh-CN"/>
        </w:rPr>
        <w:t>5</w:t>
      </w:r>
      <w:r>
        <w:rPr>
          <w:rFonts w:ascii="Arial" w:hAnsi="Arial" w:eastAsia="等线" w:cs="Arial"/>
          <w:b/>
          <w:sz w:val="30"/>
        </w:rPr>
        <w:t xml:space="preserve"> 音色管理</w:t>
      </w:r>
      <w:bookmarkEnd w:id="12"/>
      <w:r>
        <w:rPr>
          <w:rFonts w:hint="eastAsia" w:ascii="Arial" w:hAnsi="Arial" w:eastAsia="等线" w:cs="Arial"/>
          <w:b/>
          <w:sz w:val="30"/>
          <w:lang w:eastAsia="zh-CN"/>
        </w:rPr>
        <w:t>功能</w:t>
      </w:r>
    </w:p>
    <w:p w14:paraId="61428110">
      <w:pPr>
        <w:spacing w:line="360" w:lineRule="auto"/>
        <w:ind w:firstLine="480" w:firstLineChars="200"/>
        <w:rPr>
          <w:rFonts w:hint="eastAsia" w:ascii="宋体" w:hAnsi="宋体" w:eastAsia="宋体" w:cs="Times New Roman"/>
          <w:sz w:val="24"/>
          <w:szCs w:val="20"/>
          <w:lang w:eastAsia="zh-Hans"/>
        </w:rPr>
      </w:pPr>
      <w:r>
        <w:rPr>
          <w:rFonts w:hint="eastAsia" w:ascii="宋体" w:hAnsi="宋体" w:eastAsia="宋体" w:cs="Times New Roman"/>
          <w:sz w:val="24"/>
          <w:szCs w:val="20"/>
          <w:lang w:eastAsia="zh-CN"/>
        </w:rPr>
        <w:t>系统需实现TTS</w:t>
      </w:r>
      <w:r>
        <w:rPr>
          <w:rFonts w:hint="eastAsia" w:ascii="宋体" w:hAnsi="宋体" w:eastAsia="宋体" w:cs="Times New Roman"/>
          <w:sz w:val="24"/>
          <w:szCs w:val="20"/>
          <w:lang w:eastAsia="zh-Hans"/>
        </w:rPr>
        <w:t>引擎音色管理</w:t>
      </w:r>
      <w:r>
        <w:rPr>
          <w:rFonts w:hint="eastAsia" w:ascii="宋体" w:hAnsi="宋体" w:eastAsia="宋体" w:cs="Times New Roman"/>
          <w:sz w:val="24"/>
          <w:szCs w:val="20"/>
          <w:lang w:eastAsia="zh-CN"/>
        </w:rPr>
        <w:t>功能</w:t>
      </w:r>
      <w:r>
        <w:rPr>
          <w:rFonts w:hint="eastAsia" w:ascii="宋体" w:hAnsi="宋体" w:eastAsia="宋体" w:cs="Times New Roman"/>
          <w:sz w:val="24"/>
          <w:szCs w:val="20"/>
          <w:lang w:eastAsia="zh-Hans"/>
        </w:rPr>
        <w:t>，包括音色创建、更新、删除、查询、下载、停用、发布、语种参数配置等功能，支撑音色体系化管理与灵活调用。</w:t>
      </w:r>
    </w:p>
    <w:p w14:paraId="6FA67F46">
      <w:pPr>
        <w:spacing w:before="300" w:after="120" w:line="288" w:lineRule="auto"/>
        <w:ind w:left="0"/>
        <w:jc w:val="left"/>
        <w:outlineLvl w:val="2"/>
      </w:pPr>
      <w:bookmarkStart w:id="13" w:name="heading_21"/>
      <w:r>
        <w:rPr>
          <w:rFonts w:ascii="Arial" w:hAnsi="Arial" w:eastAsia="等线" w:cs="Arial"/>
          <w:b/>
          <w:sz w:val="30"/>
        </w:rPr>
        <w:t>3.2.</w:t>
      </w:r>
      <w:r>
        <w:rPr>
          <w:rFonts w:hint="eastAsia" w:ascii="Arial" w:hAnsi="Arial" w:eastAsia="等线" w:cs="Arial"/>
          <w:b/>
          <w:sz w:val="30"/>
          <w:lang w:val="en-US" w:eastAsia="zh-CN"/>
        </w:rPr>
        <w:t>6</w:t>
      </w:r>
      <w:r>
        <w:rPr>
          <w:rFonts w:ascii="Arial" w:hAnsi="Arial" w:eastAsia="等线" w:cs="Arial"/>
          <w:b/>
          <w:sz w:val="30"/>
        </w:rPr>
        <w:t xml:space="preserve"> 合成监控运维功能</w:t>
      </w:r>
      <w:bookmarkEnd w:id="13"/>
    </w:p>
    <w:p w14:paraId="55A1FB95">
      <w:pPr>
        <w:spacing w:line="360" w:lineRule="auto"/>
        <w:ind w:firstLine="480" w:firstLineChars="200"/>
        <w:rPr>
          <w:rFonts w:hint="eastAsia" w:ascii="宋体" w:hAnsi="宋体" w:eastAsia="宋体" w:cs="Times New Roman"/>
          <w:sz w:val="24"/>
          <w:szCs w:val="20"/>
          <w:lang w:eastAsia="zh-Hans"/>
        </w:rPr>
      </w:pPr>
      <w:r>
        <w:rPr>
          <w:rFonts w:hint="eastAsia" w:ascii="宋体" w:hAnsi="宋体" w:eastAsia="宋体" w:cs="Times New Roman"/>
          <w:sz w:val="24"/>
          <w:szCs w:val="20"/>
          <w:lang w:eastAsia="zh-CN"/>
        </w:rPr>
        <w:t>系统需实现TTS</w:t>
      </w:r>
      <w:r>
        <w:rPr>
          <w:rFonts w:hint="eastAsia" w:ascii="宋体" w:hAnsi="宋体" w:eastAsia="宋体" w:cs="Times New Roman"/>
          <w:sz w:val="24"/>
          <w:szCs w:val="20"/>
          <w:lang w:eastAsia="zh-Hans"/>
        </w:rPr>
        <w:t>引擎合成监控及运维</w:t>
      </w:r>
      <w:r>
        <w:rPr>
          <w:rFonts w:hint="eastAsia" w:ascii="宋体" w:hAnsi="宋体" w:eastAsia="宋体" w:cs="Times New Roman"/>
          <w:sz w:val="24"/>
          <w:szCs w:val="20"/>
          <w:lang w:eastAsia="zh-CN"/>
        </w:rPr>
        <w:t>功能</w:t>
      </w:r>
      <w:r>
        <w:rPr>
          <w:rFonts w:hint="eastAsia" w:ascii="宋体" w:hAnsi="宋体" w:eastAsia="宋体" w:cs="Times New Roman"/>
          <w:sz w:val="24"/>
          <w:szCs w:val="20"/>
          <w:lang w:eastAsia="zh-Hans"/>
        </w:rPr>
        <w:t>，涵盖合成任务统计、历史查询、日志管理、健康检查、异常告警、性能监控等功能，保障引擎运行稳定、可运维、可追溯。</w:t>
      </w:r>
    </w:p>
    <w:p w14:paraId="7E7B6599">
      <w:pPr>
        <w:pStyle w:val="3"/>
        <w:numPr>
          <w:ilvl w:val="0"/>
          <w:numId w:val="4"/>
        </w:numPr>
        <w:rPr>
          <w:rFonts w:asciiTheme="majorEastAsia" w:hAnsiTheme="majorEastAsia" w:eastAsiaTheme="majorEastAsia" w:cstheme="majorEastAsia"/>
        </w:rPr>
      </w:pPr>
      <w:r>
        <w:rPr>
          <w:rFonts w:hint="eastAsia" w:asciiTheme="majorEastAsia" w:hAnsiTheme="majorEastAsia" w:eastAsiaTheme="majorEastAsia" w:cstheme="majorEastAsia"/>
        </w:rPr>
        <w:t>人员工作量估算</w:t>
      </w:r>
    </w:p>
    <w:p w14:paraId="681B6054">
      <w:pPr>
        <w:autoSpaceDE w:val="0"/>
        <w:autoSpaceDN w:val="0"/>
        <w:adjustRightInd w:val="0"/>
        <w:ind w:firstLine="480"/>
        <w:rPr>
          <w:rFonts w:hint="eastAsia"/>
          <w:sz w:val="24"/>
        </w:rPr>
      </w:pPr>
      <w:r>
        <w:rPr>
          <w:rFonts w:hint="eastAsia"/>
          <w:sz w:val="24"/>
        </w:rPr>
        <w:t>工作量预估如下表所示（人天）：</w:t>
      </w:r>
    </w:p>
    <w:tbl>
      <w:tblPr>
        <w:tblStyle w:val="15"/>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614"/>
        <w:gridCol w:w="5635"/>
        <w:gridCol w:w="1095"/>
      </w:tblGrid>
      <w:tr w14:paraId="6F088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6" w:hRule="atLeast"/>
        </w:trPr>
        <w:tc>
          <w:tcPr>
            <w:tcW w:w="4343" w:type="pct"/>
            <w:gridSpan w:val="2"/>
            <w:tcBorders>
              <w:top w:val="single" w:color="000000" w:sz="4" w:space="0"/>
              <w:left w:val="single" w:color="000000" w:sz="4" w:space="0"/>
              <w:bottom w:val="single" w:color="000000" w:sz="4" w:space="0"/>
              <w:right w:val="single" w:color="000000" w:sz="4" w:space="0"/>
              <w:tl2br w:val="nil"/>
            </w:tcBorders>
            <w:shd w:val="clear" w:color="auto" w:fill="auto"/>
            <w:tcMar>
              <w:top w:w="20" w:type="dxa"/>
              <w:left w:w="20" w:type="dxa"/>
              <w:right w:w="20" w:type="dxa"/>
            </w:tcMar>
            <w:vAlign w:val="center"/>
          </w:tcPr>
          <w:p w14:paraId="7E451D40">
            <w:pPr>
              <w:autoSpaceDE w:val="0"/>
              <w:autoSpaceDN w:val="0"/>
              <w:adjustRightInd w:val="0"/>
              <w:jc w:val="center"/>
              <w:rPr>
                <w:rFonts w:hint="eastAsia"/>
                <w:b w:val="0"/>
                <w:color w:val="000000"/>
                <w:sz w:val="22"/>
                <w:szCs w:val="22"/>
              </w:rPr>
            </w:pPr>
            <w:r>
              <w:rPr>
                <w:rFonts w:hint="eastAsia"/>
                <w:b w:val="0"/>
                <w:color w:val="000000"/>
                <w:sz w:val="22"/>
                <w:szCs w:val="22"/>
                <w:lang w:val="en-US" w:eastAsia="zh-CN"/>
              </w:rPr>
              <w:t>工作</w:t>
            </w:r>
            <w:r>
              <w:rPr>
                <w:rFonts w:hint="eastAsia"/>
                <w:b w:val="0"/>
                <w:color w:val="000000"/>
                <w:sz w:val="22"/>
                <w:szCs w:val="22"/>
              </w:rPr>
              <w:t>内容</w:t>
            </w:r>
          </w:p>
        </w:tc>
        <w:tc>
          <w:tcPr>
            <w:tcW w:w="656" w:type="pct"/>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right w:w="20" w:type="dxa"/>
            </w:tcMar>
            <w:vAlign w:val="center"/>
          </w:tcPr>
          <w:p w14:paraId="3E06DB2C">
            <w:pPr>
              <w:autoSpaceDE w:val="0"/>
              <w:autoSpaceDN w:val="0"/>
              <w:adjustRightInd w:val="0"/>
              <w:jc w:val="center"/>
              <w:rPr>
                <w:rFonts w:hint="eastAsia"/>
                <w:b w:val="0"/>
                <w:color w:val="000000"/>
                <w:sz w:val="22"/>
                <w:szCs w:val="22"/>
              </w:rPr>
            </w:pPr>
            <w:r>
              <w:rPr>
                <w:rFonts w:hint="eastAsia"/>
                <w:b w:val="0"/>
                <w:color w:val="000000"/>
                <w:sz w:val="22"/>
                <w:szCs w:val="22"/>
              </w:rPr>
              <w:t>预估总工作量（人天）</w:t>
            </w:r>
          </w:p>
        </w:tc>
      </w:tr>
      <w:tr w14:paraId="2CD5F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440" w:hRule="atLeast"/>
        </w:trPr>
        <w:tc>
          <w:tcPr>
            <w:tcW w:w="967" w:type="pct"/>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right w:w="20" w:type="dxa"/>
            </w:tcMar>
            <w:vAlign w:val="center"/>
          </w:tcPr>
          <w:p w14:paraId="07853973">
            <w:pPr>
              <w:autoSpaceDE w:val="0"/>
              <w:autoSpaceDN w:val="0"/>
              <w:adjustRightInd w:val="0"/>
              <w:jc w:val="center"/>
              <w:rPr>
                <w:rFonts w:hint="eastAsia"/>
                <w:b w:val="0"/>
                <w:color w:val="000000"/>
                <w:sz w:val="22"/>
                <w:szCs w:val="22"/>
              </w:rPr>
            </w:pPr>
            <w:r>
              <w:rPr>
                <w:rFonts w:hint="eastAsia"/>
                <w:b w:val="0"/>
                <w:color w:val="000000"/>
                <w:sz w:val="22"/>
                <w:szCs w:val="22"/>
                <w:lang w:val="en-US" w:eastAsia="zh-CN"/>
              </w:rPr>
              <w:t>2026年</w:t>
            </w:r>
            <w:r>
              <w:rPr>
                <w:rFonts w:hint="eastAsia"/>
                <w:b w:val="0"/>
                <w:color w:val="000000"/>
                <w:sz w:val="22"/>
                <w:szCs w:val="22"/>
              </w:rPr>
              <w:t>新通话业务语音识别和语音合成功能升级技术支撑</w:t>
            </w:r>
          </w:p>
        </w:tc>
        <w:tc>
          <w:tcPr>
            <w:tcW w:w="3376" w:type="pct"/>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right w:w="20" w:type="dxa"/>
            </w:tcMar>
            <w:vAlign w:val="center"/>
          </w:tcPr>
          <w:p w14:paraId="7E4EFD69">
            <w:pPr>
              <w:keepNext w:val="0"/>
              <w:keepLines w:val="0"/>
              <w:pageBreakBefore w:val="0"/>
              <w:widowControl w:val="0"/>
              <w:kinsoku/>
              <w:wordWrap/>
              <w:overflowPunct/>
              <w:topLinePunct w:val="0"/>
              <w:autoSpaceDE w:val="0"/>
              <w:autoSpaceDN w:val="0"/>
              <w:bidi w:val="0"/>
              <w:adjustRightInd w:val="0"/>
              <w:snapToGrid/>
              <w:textAlignment w:val="auto"/>
              <w:rPr>
                <w:rFonts w:hint="eastAsia"/>
                <w:b w:val="0"/>
                <w:color w:val="000000"/>
                <w:sz w:val="22"/>
                <w:szCs w:val="22"/>
              </w:rPr>
            </w:pPr>
            <w:r>
              <w:rPr>
                <w:rFonts w:hint="eastAsia"/>
                <w:b w:val="0"/>
                <w:color w:val="000000"/>
                <w:sz w:val="22"/>
                <w:szCs w:val="22"/>
              </w:rPr>
              <w:t>1、ASR功能升级</w:t>
            </w:r>
            <w:r>
              <w:rPr>
                <w:rFonts w:hint="eastAsia"/>
                <w:b w:val="0"/>
                <w:color w:val="000000"/>
                <w:sz w:val="22"/>
                <w:szCs w:val="22"/>
                <w:lang w:val="en-US" w:eastAsia="zh-CN"/>
              </w:rPr>
              <w:t>开发服务</w:t>
            </w:r>
            <w:r>
              <w:rPr>
                <w:rFonts w:hint="eastAsia"/>
                <w:b w:val="0"/>
                <w:color w:val="000000"/>
                <w:sz w:val="22"/>
                <w:szCs w:val="22"/>
              </w:rPr>
              <w:t>：会话管理功能、引擎与配置管理功能、音频数据管理功能、音频预处理与特征工程功能、实时转写与识别处理功能、识别结果与质量分析功能、引擎运维与系统监控功能；</w:t>
            </w:r>
            <w:r>
              <w:rPr>
                <w:rFonts w:hint="eastAsia"/>
                <w:b w:val="0"/>
                <w:color w:val="000000"/>
                <w:sz w:val="22"/>
                <w:szCs w:val="22"/>
              </w:rPr>
              <w:br w:type="textWrapping"/>
            </w:r>
            <w:r>
              <w:rPr>
                <w:rFonts w:hint="eastAsia"/>
                <w:b w:val="0"/>
                <w:color w:val="000000"/>
                <w:sz w:val="22"/>
                <w:szCs w:val="22"/>
              </w:rPr>
              <w:t>2、TTS功能升级</w:t>
            </w:r>
            <w:r>
              <w:rPr>
                <w:rFonts w:hint="eastAsia"/>
                <w:b w:val="0"/>
                <w:color w:val="000000"/>
                <w:sz w:val="22"/>
                <w:szCs w:val="22"/>
                <w:lang w:val="en-US" w:eastAsia="zh-CN"/>
              </w:rPr>
              <w:t>开发服务</w:t>
            </w:r>
            <w:r>
              <w:rPr>
                <w:rFonts w:hint="eastAsia"/>
                <w:b w:val="0"/>
                <w:color w:val="000000"/>
                <w:sz w:val="22"/>
                <w:szCs w:val="22"/>
              </w:rPr>
              <w:t>：会话管理功能、音频参数与发音人管理功能、文本预处理功能、音频生成输出功能、音色管理功能、合成监控运维功能；</w:t>
            </w:r>
          </w:p>
        </w:tc>
        <w:tc>
          <w:tcPr>
            <w:tcW w:w="656" w:type="pct"/>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right w:w="20" w:type="dxa"/>
            </w:tcMar>
            <w:vAlign w:val="center"/>
          </w:tcPr>
          <w:p w14:paraId="7DC98BB4">
            <w:pPr>
              <w:autoSpaceDE w:val="0"/>
              <w:autoSpaceDN w:val="0"/>
              <w:adjustRightInd w:val="0"/>
              <w:jc w:val="center"/>
              <w:rPr>
                <w:rFonts w:hint="eastAsia"/>
                <w:b w:val="0"/>
                <w:color w:val="000000"/>
                <w:sz w:val="22"/>
                <w:szCs w:val="22"/>
              </w:rPr>
            </w:pPr>
            <w:r>
              <w:rPr>
                <w:rFonts w:hint="eastAsia"/>
                <w:b w:val="0"/>
                <w:color w:val="000000"/>
                <w:sz w:val="22"/>
                <w:szCs w:val="22"/>
              </w:rPr>
              <w:t>1200</w:t>
            </w:r>
          </w:p>
        </w:tc>
      </w:tr>
    </w:tbl>
    <w:p w14:paraId="751A507D">
      <w:pPr>
        <w:autoSpaceDE w:val="0"/>
        <w:autoSpaceDN w:val="0"/>
        <w:adjustRightInd w:val="0"/>
        <w:rPr>
          <w:rFonts w:hint="eastAsia"/>
          <w:sz w:val="24"/>
        </w:rPr>
      </w:pPr>
    </w:p>
    <w:p w14:paraId="6E04F1E8">
      <w:pPr>
        <w:shd w:val="clear"/>
        <w:autoSpaceDE w:val="0"/>
        <w:autoSpaceDN w:val="0"/>
        <w:adjustRightInd w:val="0"/>
        <w:ind w:firstLine="480"/>
      </w:pPr>
      <w:r>
        <w:rPr>
          <w:rFonts w:hint="eastAsia"/>
          <w:sz w:val="24"/>
          <w:highlight w:val="none"/>
        </w:rPr>
        <w:t>本项目预估采购</w:t>
      </w:r>
      <w:r>
        <w:rPr>
          <w:rFonts w:hint="eastAsia"/>
          <w:sz w:val="24"/>
          <w:highlight w:val="none"/>
          <w:lang w:val="en-US" w:eastAsia="zh-CN"/>
        </w:rPr>
        <w:t>1200</w:t>
      </w:r>
      <w:r>
        <w:rPr>
          <w:rFonts w:hint="eastAsia"/>
          <w:sz w:val="24"/>
          <w:highlight w:val="none"/>
        </w:rPr>
        <w:t>个标准工程师人天工作量（具体工作量需求以任</w:t>
      </w:r>
      <w:r>
        <w:rPr>
          <w:rFonts w:hint="eastAsia"/>
          <w:sz w:val="24"/>
        </w:rPr>
        <w:t>务订单为准，以框架+订单模式进行结算）</w:t>
      </w:r>
    </w:p>
    <w:bookmarkEnd w:id="2"/>
    <w:p w14:paraId="0D489386">
      <w:pPr>
        <w:pStyle w:val="2"/>
        <w:numPr>
          <w:ilvl w:val="0"/>
          <w:numId w:val="2"/>
        </w:numPr>
      </w:pPr>
      <w:r>
        <w:rPr>
          <w:rFonts w:hint="eastAsia"/>
        </w:rPr>
        <w:t>安全规范</w:t>
      </w:r>
    </w:p>
    <w:p w14:paraId="35F64C97">
      <w:pPr>
        <w:spacing w:line="360" w:lineRule="auto"/>
        <w:ind w:firstLine="482"/>
        <w:rPr>
          <w:rFonts w:ascii="宋体" w:hAnsi="宋体" w:cs="宋体"/>
          <w:sz w:val="24"/>
          <w:szCs w:val="36"/>
        </w:rPr>
      </w:pPr>
      <w:bookmarkStart w:id="14" w:name="OLE_LINK2"/>
      <w:r>
        <w:rPr>
          <w:rFonts w:hint="eastAsia" w:ascii="宋体" w:hAnsi="宋体" w:cs="宋体"/>
          <w:sz w:val="24"/>
          <w:szCs w:val="36"/>
        </w:rPr>
        <w:t>支撑过程中的安全管理要求主要包括：</w:t>
      </w:r>
    </w:p>
    <w:p w14:paraId="79793F2A">
      <w:pPr>
        <w:spacing w:line="360" w:lineRule="auto"/>
        <w:ind w:firstLine="482"/>
        <w:rPr>
          <w:rFonts w:ascii="宋体" w:hAnsi="宋体" w:cs="宋体"/>
          <w:sz w:val="24"/>
          <w:szCs w:val="36"/>
        </w:rPr>
      </w:pPr>
      <w:r>
        <w:rPr>
          <w:rFonts w:hint="eastAsia" w:ascii="宋体" w:hAnsi="宋体" w:cs="宋体"/>
          <w:sz w:val="24"/>
          <w:szCs w:val="36"/>
        </w:rPr>
        <w:t>（1）安全威胁分析：系统资产识别、体系结构分析、应用系统分解、威胁识别、威胁报告。</w:t>
      </w:r>
    </w:p>
    <w:p w14:paraId="54173545">
      <w:pPr>
        <w:spacing w:line="360" w:lineRule="auto"/>
        <w:ind w:firstLine="482"/>
        <w:rPr>
          <w:rFonts w:ascii="宋体" w:hAnsi="宋体" w:cs="宋体"/>
          <w:sz w:val="24"/>
          <w:szCs w:val="36"/>
        </w:rPr>
      </w:pPr>
      <w:r>
        <w:rPr>
          <w:rFonts w:hint="eastAsia" w:ascii="宋体" w:hAnsi="宋体" w:cs="宋体"/>
          <w:sz w:val="24"/>
          <w:szCs w:val="36"/>
        </w:rPr>
        <w:t>（2）安全功能需求：</w:t>
      </w:r>
      <w:r>
        <w:rPr>
          <w:rFonts w:hint="eastAsia" w:ascii="宋体" w:hAnsi="宋体" w:cs="宋体"/>
          <w:sz w:val="24"/>
          <w:szCs w:val="36"/>
          <w:lang w:val="en-US" w:eastAsia="zh-CN"/>
        </w:rPr>
        <w:t>账</w:t>
      </w:r>
      <w:r>
        <w:rPr>
          <w:rFonts w:hint="eastAsia" w:ascii="宋体" w:hAnsi="宋体" w:cs="宋体"/>
          <w:sz w:val="24"/>
          <w:szCs w:val="36"/>
        </w:rPr>
        <w:t>号管理功能、帐号认证功能、帐号授权功能、日志审计功能、功能菜单以及敏感数据访问控制功能、接口安全功能、安全域保护要求。</w:t>
      </w:r>
    </w:p>
    <w:p w14:paraId="69536129">
      <w:pPr>
        <w:spacing w:line="360" w:lineRule="auto"/>
        <w:ind w:firstLine="482"/>
      </w:pPr>
      <w:r>
        <w:rPr>
          <w:rFonts w:hint="eastAsia" w:ascii="宋体" w:hAnsi="宋体" w:cs="宋体"/>
          <w:sz w:val="24"/>
          <w:szCs w:val="36"/>
        </w:rPr>
        <w:t>应符合中国移动相关安全管理规范。</w:t>
      </w:r>
      <w:bookmarkEnd w:id="14"/>
    </w:p>
    <w:p w14:paraId="131EE5CB">
      <w:pPr>
        <w:pStyle w:val="2"/>
        <w:ind w:left="-2" w:leftChars="-1" w:firstLine="2"/>
      </w:pPr>
      <w:bookmarkStart w:id="15" w:name="_Toc58574791"/>
      <w:r>
        <w:rPr>
          <w:rFonts w:hint="eastAsia"/>
        </w:rPr>
        <w:t>五、技术支撑服务管理体系及要求</w:t>
      </w:r>
    </w:p>
    <w:p w14:paraId="6022F43E">
      <w:pPr>
        <w:pStyle w:val="3"/>
        <w:numPr>
          <w:ilvl w:val="0"/>
          <w:numId w:val="5"/>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技术支撑服务人员要求</w:t>
      </w:r>
    </w:p>
    <w:p w14:paraId="39ECF303">
      <w:pPr>
        <w:pStyle w:val="4"/>
        <w:numPr>
          <w:ilvl w:val="0"/>
          <w:numId w:val="6"/>
        </w:numPr>
        <w:spacing w:after="156" w:line="360" w:lineRule="auto"/>
        <w:ind w:left="434" w:leftChars="0" w:hanging="14" w:firstLineChars="0"/>
        <w:rPr>
          <w:rFonts w:asciiTheme="majorEastAsia" w:hAnsiTheme="majorEastAsia" w:eastAsiaTheme="majorEastAsia" w:cstheme="majorEastAsia"/>
        </w:rPr>
      </w:pPr>
      <w:r>
        <w:rPr>
          <w:rFonts w:hint="eastAsia" w:asciiTheme="majorEastAsia" w:hAnsiTheme="majorEastAsia" w:eastAsiaTheme="majorEastAsia" w:cstheme="majorEastAsia"/>
        </w:rPr>
        <w:t>项目经理</w:t>
      </w:r>
    </w:p>
    <w:p w14:paraId="409CC0BF">
      <w:pPr>
        <w:spacing w:line="360" w:lineRule="auto"/>
        <w:ind w:firstLine="480"/>
        <w:rPr>
          <w:rFonts w:hint="eastAsia" w:ascii="宋体" w:hAnsi="宋体" w:cs="宋体"/>
          <w:bCs/>
          <w:sz w:val="24"/>
          <w:szCs w:val="32"/>
        </w:rPr>
      </w:pPr>
      <w:r>
        <w:rPr>
          <w:rFonts w:hint="eastAsia" w:ascii="宋体" w:hAnsi="宋体" w:cs="宋体"/>
          <w:bCs/>
          <w:sz w:val="24"/>
          <w:szCs w:val="32"/>
        </w:rPr>
        <w:t>针对本项目，乙方应指定一名项目经理，</w:t>
      </w:r>
      <w:bookmarkStart w:id="16" w:name="_Hlk149044616"/>
      <w:r>
        <w:rPr>
          <w:rFonts w:hint="eastAsia" w:ascii="宋体" w:hAnsi="宋体" w:cs="宋体"/>
          <w:bCs/>
          <w:sz w:val="24"/>
          <w:szCs w:val="32"/>
        </w:rPr>
        <w:t>负责服务团队的日常管理、甲乙双方的协调沟通、资源的调配、服务实施的管理、服务报告提交和质量管控等工作。</w:t>
      </w:r>
    </w:p>
    <w:p w14:paraId="61171F96">
      <w:pPr>
        <w:spacing w:line="360" w:lineRule="auto"/>
        <w:ind w:firstLine="480"/>
        <w:rPr>
          <w:rFonts w:hint="eastAsia" w:ascii="宋体" w:hAnsi="宋体" w:cs="宋体"/>
          <w:bCs/>
          <w:sz w:val="24"/>
          <w:szCs w:val="32"/>
        </w:rPr>
      </w:pPr>
      <w:r>
        <w:rPr>
          <w:rFonts w:hint="eastAsia" w:ascii="宋体" w:hAnsi="宋体" w:cs="宋体"/>
          <w:bCs/>
          <w:sz w:val="24"/>
          <w:szCs w:val="32"/>
        </w:rPr>
        <w:t>项目经理应具备如下要求：</w:t>
      </w:r>
    </w:p>
    <w:bookmarkEnd w:id="16"/>
    <w:p w14:paraId="11163ED0">
      <w:pPr>
        <w:spacing w:line="360" w:lineRule="auto"/>
        <w:ind w:firstLine="480"/>
        <w:rPr>
          <w:rFonts w:hint="eastAsia" w:ascii="宋体" w:hAnsi="宋体" w:cs="宋体"/>
          <w:bCs/>
          <w:sz w:val="24"/>
          <w:szCs w:val="32"/>
        </w:rPr>
      </w:pPr>
      <w:r>
        <w:rPr>
          <w:rFonts w:hint="eastAsia" w:ascii="宋体" w:hAnsi="宋体" w:cs="宋体"/>
          <w:bCs/>
          <w:sz w:val="24"/>
          <w:szCs w:val="32"/>
        </w:rPr>
        <w:t>（1）负责组织、协调、统筹乙方项目运营和管理。</w:t>
      </w:r>
    </w:p>
    <w:p w14:paraId="5A842CFF">
      <w:pPr>
        <w:spacing w:line="360" w:lineRule="auto"/>
        <w:ind w:firstLine="480"/>
        <w:rPr>
          <w:rFonts w:hint="eastAsia" w:ascii="宋体" w:hAnsi="宋体" w:cs="宋体"/>
          <w:bCs/>
          <w:sz w:val="24"/>
          <w:szCs w:val="32"/>
        </w:rPr>
      </w:pPr>
      <w:r>
        <w:rPr>
          <w:rFonts w:hint="eastAsia" w:ascii="宋体" w:hAnsi="宋体" w:cs="宋体"/>
          <w:bCs/>
          <w:sz w:val="24"/>
          <w:szCs w:val="32"/>
        </w:rPr>
        <w:t>（2）制定和修正项目管理相关的管理制度和工作流程。</w:t>
      </w:r>
    </w:p>
    <w:p w14:paraId="4EC8057A">
      <w:pPr>
        <w:spacing w:line="360" w:lineRule="auto"/>
        <w:ind w:firstLine="480"/>
        <w:rPr>
          <w:rFonts w:hint="eastAsia" w:ascii="宋体" w:hAnsi="宋体" w:cs="宋体"/>
          <w:bCs/>
          <w:sz w:val="24"/>
          <w:szCs w:val="32"/>
        </w:rPr>
      </w:pPr>
      <w:r>
        <w:rPr>
          <w:rFonts w:hint="eastAsia" w:ascii="宋体" w:hAnsi="宋体" w:cs="宋体"/>
          <w:bCs/>
          <w:sz w:val="24"/>
          <w:szCs w:val="32"/>
        </w:rPr>
        <w:t>（3）具有良好的服务意识与管理能力。</w:t>
      </w:r>
    </w:p>
    <w:p w14:paraId="1FB3D55F">
      <w:pPr>
        <w:spacing w:line="360" w:lineRule="auto"/>
        <w:ind w:firstLine="480"/>
        <w:rPr>
          <w:rFonts w:hint="eastAsia" w:ascii="宋体" w:hAnsi="宋体" w:cs="宋体"/>
          <w:bCs/>
          <w:sz w:val="24"/>
          <w:szCs w:val="32"/>
        </w:rPr>
      </w:pPr>
      <w:r>
        <w:rPr>
          <w:rFonts w:hint="eastAsia" w:ascii="宋体" w:hAnsi="宋体" w:cs="宋体"/>
          <w:bCs/>
          <w:sz w:val="24"/>
          <w:szCs w:val="32"/>
        </w:rPr>
        <w:t>（4）具有良好的分析能力、文字表达能力与沟通能力。</w:t>
      </w:r>
    </w:p>
    <w:p w14:paraId="169B697F">
      <w:pPr>
        <w:spacing w:line="360" w:lineRule="auto"/>
        <w:ind w:firstLine="480"/>
        <w:rPr>
          <w:rFonts w:hint="eastAsia" w:ascii="宋体" w:hAnsi="宋体" w:cs="宋体"/>
          <w:bCs/>
          <w:sz w:val="24"/>
          <w:szCs w:val="32"/>
        </w:rPr>
      </w:pPr>
      <w:r>
        <w:rPr>
          <w:rFonts w:hint="eastAsia" w:ascii="宋体" w:hAnsi="宋体" w:cs="宋体"/>
          <w:bCs/>
          <w:sz w:val="24"/>
          <w:szCs w:val="32"/>
        </w:rPr>
        <w:t>（5）5年及以上工作经验。</w:t>
      </w:r>
    </w:p>
    <w:p w14:paraId="55A5A5F0">
      <w:pPr>
        <w:spacing w:line="360" w:lineRule="auto"/>
        <w:ind w:firstLine="480"/>
        <w:rPr>
          <w:rFonts w:hint="eastAsia" w:ascii="宋体" w:hAnsi="宋体" w:cs="宋体"/>
          <w:bCs/>
          <w:sz w:val="24"/>
          <w:szCs w:val="32"/>
        </w:rPr>
      </w:pPr>
      <w:r>
        <w:rPr>
          <w:rFonts w:hint="eastAsia" w:ascii="宋体" w:hAnsi="宋体" w:cs="宋体"/>
          <w:bCs/>
          <w:sz w:val="24"/>
          <w:szCs w:val="32"/>
        </w:rPr>
        <w:t>（6）具备本科及以上学历。</w:t>
      </w:r>
    </w:p>
    <w:p w14:paraId="326FCFE7">
      <w:pPr>
        <w:spacing w:line="360" w:lineRule="auto"/>
        <w:ind w:firstLine="480"/>
        <w:rPr>
          <w:rFonts w:hint="eastAsia" w:ascii="宋体" w:hAnsi="宋体" w:cs="宋体"/>
          <w:bCs/>
          <w:sz w:val="24"/>
          <w:szCs w:val="32"/>
        </w:rPr>
      </w:pPr>
      <w:r>
        <w:rPr>
          <w:rFonts w:hint="eastAsia" w:ascii="宋体" w:hAnsi="宋体" w:cs="宋体"/>
          <w:bCs/>
          <w:sz w:val="24"/>
          <w:szCs w:val="32"/>
        </w:rPr>
        <w:t>（7）具备信息系统项目管理师或PMP认证证书。</w:t>
      </w:r>
    </w:p>
    <w:p w14:paraId="0BA8D0B0">
      <w:pPr>
        <w:pStyle w:val="4"/>
        <w:numPr>
          <w:ilvl w:val="0"/>
          <w:numId w:val="6"/>
        </w:numPr>
        <w:spacing w:after="156" w:line="360" w:lineRule="auto"/>
        <w:ind w:left="434" w:leftChars="0" w:hanging="14" w:firstLineChars="0"/>
        <w:rPr>
          <w:rFonts w:asciiTheme="majorEastAsia" w:hAnsiTheme="majorEastAsia" w:eastAsiaTheme="majorEastAsia" w:cstheme="majorEastAsia"/>
        </w:rPr>
      </w:pPr>
      <w:r>
        <w:rPr>
          <w:rFonts w:hint="eastAsia" w:asciiTheme="majorEastAsia" w:hAnsiTheme="majorEastAsia" w:eastAsiaTheme="majorEastAsia" w:cstheme="majorEastAsia"/>
        </w:rPr>
        <w:t>技术服务团队</w:t>
      </w:r>
    </w:p>
    <w:p w14:paraId="6104C0A7">
      <w:pPr>
        <w:ind w:firstLine="480"/>
        <w:rPr>
          <w:rFonts w:hint="eastAsia"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针对本项目乙方需指派全职服务于本项目的运营支撑</w:t>
      </w:r>
      <w:r>
        <w:rPr>
          <w:rFonts w:hint="eastAsia" w:ascii="宋体" w:hAnsi="宋体" w:cs="宋体"/>
          <w:bCs/>
          <w:color w:val="000000" w:themeColor="text1"/>
          <w:highlight w:val="none"/>
          <w14:textFill>
            <w14:solidFill>
              <w14:schemeClr w14:val="tx1"/>
            </w14:solidFill>
          </w14:textFill>
        </w:rPr>
        <w:t>团队（不少于</w:t>
      </w:r>
      <w:r>
        <w:rPr>
          <w:rFonts w:hint="eastAsia" w:ascii="宋体" w:hAnsi="宋体" w:cs="宋体"/>
          <w:bCs/>
          <w:color w:val="000000" w:themeColor="text1"/>
          <w:highlight w:val="none"/>
          <w:lang w:val="en-US" w:eastAsia="zh-CN"/>
          <w14:textFill>
            <w14:solidFill>
              <w14:schemeClr w14:val="tx1"/>
            </w14:solidFill>
          </w14:textFill>
        </w:rPr>
        <w:t>9</w:t>
      </w:r>
      <w:r>
        <w:rPr>
          <w:rFonts w:hint="eastAsia" w:ascii="宋体" w:hAnsi="宋体" w:cs="宋体"/>
          <w:bCs/>
          <w:color w:val="000000" w:themeColor="text1"/>
          <w:highlight w:val="none"/>
          <w14:textFill>
            <w14:solidFill>
              <w14:schemeClr w14:val="tx1"/>
            </w14:solidFill>
          </w14:textFill>
        </w:rPr>
        <w:t>人</w:t>
      </w:r>
      <w:r>
        <w:rPr>
          <w:rFonts w:hint="eastAsia" w:ascii="宋体" w:hAnsi="宋体" w:cs="宋体"/>
          <w:bCs/>
          <w:color w:val="000000" w:themeColor="text1"/>
          <w14:textFill>
            <w14:solidFill>
              <w14:schemeClr w14:val="tx1"/>
            </w14:solidFill>
          </w14:textFill>
        </w:rPr>
        <w:t>），团队成员应具备如下要求：</w:t>
      </w:r>
    </w:p>
    <w:p w14:paraId="6794E8F9">
      <w:pPr>
        <w:spacing w:line="360" w:lineRule="auto"/>
        <w:ind w:firstLine="480"/>
        <w:rPr>
          <w:rFonts w:hint="eastAsia" w:ascii="宋体" w:hAnsi="宋体" w:cs="宋体"/>
          <w:bCs/>
          <w:sz w:val="24"/>
          <w:szCs w:val="32"/>
        </w:rPr>
      </w:pPr>
      <w:r>
        <w:rPr>
          <w:rFonts w:hint="eastAsia" w:ascii="宋体" w:hAnsi="宋体" w:cs="宋体"/>
          <w:bCs/>
          <w:sz w:val="24"/>
          <w:szCs w:val="32"/>
        </w:rPr>
        <w:t>（1）专科及以上学历。</w:t>
      </w:r>
    </w:p>
    <w:p w14:paraId="412D4A10">
      <w:pPr>
        <w:spacing w:line="360" w:lineRule="auto"/>
        <w:ind w:firstLine="480"/>
        <w:rPr>
          <w:rFonts w:hint="eastAsia" w:ascii="宋体" w:hAnsi="宋体" w:cs="宋体"/>
          <w:bCs/>
          <w:sz w:val="24"/>
          <w:szCs w:val="32"/>
        </w:rPr>
      </w:pPr>
      <w:r>
        <w:rPr>
          <w:rFonts w:hint="eastAsia" w:ascii="宋体" w:hAnsi="宋体" w:cs="宋体"/>
          <w:bCs/>
          <w:sz w:val="24"/>
          <w:szCs w:val="32"/>
        </w:rPr>
        <w:t>（2）3年及以上</w:t>
      </w:r>
      <w:bookmarkStart w:id="17" w:name="_Hlk149044772"/>
      <w:r>
        <w:rPr>
          <w:rFonts w:hint="eastAsia" w:ascii="宋体" w:hAnsi="宋体" w:cs="宋体"/>
          <w:bCs/>
          <w:sz w:val="24"/>
          <w:szCs w:val="32"/>
        </w:rPr>
        <w:t>工作经验</w:t>
      </w:r>
      <w:bookmarkEnd w:id="17"/>
      <w:r>
        <w:rPr>
          <w:rFonts w:hint="eastAsia" w:ascii="宋体" w:hAnsi="宋体" w:cs="宋体"/>
          <w:bCs/>
          <w:sz w:val="24"/>
          <w:szCs w:val="32"/>
        </w:rPr>
        <w:t>。</w:t>
      </w:r>
    </w:p>
    <w:p w14:paraId="08D1636E">
      <w:pPr>
        <w:spacing w:line="360" w:lineRule="auto"/>
        <w:ind w:firstLine="480"/>
        <w:rPr>
          <w:rFonts w:hint="eastAsia" w:ascii="宋体" w:hAnsi="宋体" w:cs="宋体"/>
          <w:bCs/>
          <w:sz w:val="24"/>
          <w:szCs w:val="32"/>
        </w:rPr>
      </w:pPr>
      <w:r>
        <w:rPr>
          <w:rFonts w:hint="eastAsia" w:ascii="宋体" w:hAnsi="宋体" w:cs="宋体"/>
          <w:bCs/>
          <w:sz w:val="24"/>
          <w:szCs w:val="32"/>
        </w:rPr>
        <w:t>（3）较强的沟通表达和归纳总结能力，较强的文字表达和文档编写能力。</w:t>
      </w:r>
    </w:p>
    <w:p w14:paraId="4050113B">
      <w:pPr>
        <w:spacing w:line="360" w:lineRule="auto"/>
        <w:ind w:firstLine="480"/>
        <w:rPr>
          <w:rFonts w:hint="eastAsia" w:ascii="宋体" w:hAnsi="宋体" w:cs="宋体"/>
          <w:bCs/>
          <w:sz w:val="24"/>
          <w:szCs w:val="32"/>
        </w:rPr>
      </w:pPr>
      <w:r>
        <w:rPr>
          <w:rFonts w:hint="eastAsia" w:ascii="宋体" w:hAnsi="宋体" w:cs="宋体"/>
          <w:bCs/>
          <w:sz w:val="24"/>
          <w:szCs w:val="32"/>
        </w:rPr>
        <w:t>（4）对运营支撑服务有丰富经验和深刻的理解。</w:t>
      </w:r>
    </w:p>
    <w:p w14:paraId="37B63B3B">
      <w:pPr>
        <w:pStyle w:val="4"/>
        <w:numPr>
          <w:ilvl w:val="0"/>
          <w:numId w:val="6"/>
        </w:numPr>
        <w:spacing w:after="156" w:line="360" w:lineRule="auto"/>
        <w:ind w:left="434" w:leftChars="0" w:hanging="14" w:firstLineChars="0"/>
        <w:rPr>
          <w:rFonts w:hint="eastAsia" w:ascii="宋体" w:hAnsi="宋体" w:cs="宋体"/>
          <w:bCs/>
          <w:sz w:val="24"/>
          <w:szCs w:val="32"/>
        </w:rPr>
      </w:pPr>
      <w:r>
        <w:rPr>
          <w:rFonts w:hint="eastAsia" w:asciiTheme="majorEastAsia" w:hAnsiTheme="majorEastAsia" w:eastAsiaTheme="majorEastAsia" w:cstheme="majorEastAsia"/>
        </w:rPr>
        <w:t>其他综合性说明和要求</w:t>
      </w:r>
    </w:p>
    <w:p w14:paraId="46A31FD6">
      <w:pPr>
        <w:spacing w:line="360" w:lineRule="auto"/>
        <w:ind w:firstLine="480"/>
        <w:rPr>
          <w:rFonts w:hint="eastAsia" w:ascii="宋体" w:hAnsi="宋体" w:cs="宋体"/>
          <w:bCs/>
          <w:sz w:val="24"/>
          <w:szCs w:val="32"/>
        </w:rPr>
      </w:pPr>
      <w:r>
        <w:rPr>
          <w:rFonts w:hint="eastAsia" w:ascii="宋体" w:hAnsi="宋体" w:cs="宋体"/>
          <w:bCs/>
          <w:sz w:val="24"/>
          <w:szCs w:val="32"/>
        </w:rPr>
        <w:t>（1）人员有AI项目技术支撑经验优先考虑。</w:t>
      </w:r>
    </w:p>
    <w:p w14:paraId="5942F5CD">
      <w:pPr>
        <w:spacing w:line="360" w:lineRule="auto"/>
        <w:ind w:firstLine="480"/>
        <w:rPr>
          <w:rFonts w:hint="eastAsia" w:ascii="宋体" w:hAnsi="宋体" w:cs="宋体"/>
          <w:bCs/>
          <w:sz w:val="24"/>
          <w:szCs w:val="32"/>
        </w:rPr>
      </w:pPr>
      <w:r>
        <w:rPr>
          <w:rFonts w:hint="eastAsia" w:ascii="宋体" w:hAnsi="宋体" w:cs="宋体"/>
          <w:bCs/>
          <w:sz w:val="24"/>
          <w:szCs w:val="32"/>
        </w:rPr>
        <w:t>（2）人员须具备良好的语言表达能力、协调和沟通</w:t>
      </w:r>
      <w:bookmarkStart w:id="19" w:name="_GoBack"/>
      <w:bookmarkEnd w:id="19"/>
      <w:r>
        <w:rPr>
          <w:rFonts w:hint="eastAsia" w:ascii="宋体" w:hAnsi="宋体" w:cs="宋体"/>
          <w:bCs/>
          <w:sz w:val="24"/>
          <w:szCs w:val="32"/>
        </w:rPr>
        <w:t>能力、学习能力，具备优秀的责任心和团队意识，良好的职业道德和敬业精神。</w:t>
      </w:r>
    </w:p>
    <w:p w14:paraId="5DFCB91D">
      <w:pPr>
        <w:spacing w:line="360" w:lineRule="auto"/>
        <w:ind w:firstLine="480"/>
        <w:rPr>
          <w:rFonts w:hint="eastAsia" w:ascii="宋体" w:hAnsi="宋体" w:cs="宋体"/>
          <w:bCs/>
          <w:sz w:val="24"/>
          <w:szCs w:val="32"/>
        </w:rPr>
      </w:pPr>
      <w:r>
        <w:rPr>
          <w:rFonts w:hint="eastAsia" w:ascii="宋体" w:hAnsi="宋体" w:cs="宋体"/>
          <w:bCs/>
          <w:sz w:val="24"/>
          <w:szCs w:val="32"/>
        </w:rPr>
        <w:t>（3）乙方还须承诺：拟派至本项目的工程师等人员须在合同生效之日起固定下来，须把人员情况向甲方报备。如需更换须保证替换人员的认证资质和从业经验不低于原有人员，并须提前一个月向甲方提交书面申请。未经甲方同意人员不得随意更换，如出现随意更换的情况，甲方有权采取扣除服务考核分、扣罚合同金额等处罚措施或解除合同。</w:t>
      </w:r>
    </w:p>
    <w:p w14:paraId="7C68F7D6">
      <w:pPr>
        <w:spacing w:line="360" w:lineRule="auto"/>
        <w:ind w:firstLine="480"/>
        <w:rPr>
          <w:rFonts w:hint="eastAsia" w:ascii="宋体" w:hAnsi="宋体" w:cs="宋体"/>
          <w:bCs/>
          <w:sz w:val="24"/>
          <w:szCs w:val="32"/>
        </w:rPr>
      </w:pPr>
      <w:r>
        <w:rPr>
          <w:rFonts w:hint="eastAsia" w:ascii="宋体" w:hAnsi="宋体" w:cs="宋体"/>
          <w:bCs/>
          <w:sz w:val="24"/>
          <w:szCs w:val="32"/>
        </w:rPr>
        <w:t>（4）甲方如对乙方所指派的服务工程师的服务质量不满意（包括技术能力、运营支撑能力等），甲方有权通过书面形式提出撤换该工程师的要求，如连续三次撤换不满意的，乙方有权扣除该指派工程师的剩余工资，乙方应无条件予以执行。</w:t>
      </w:r>
    </w:p>
    <w:p w14:paraId="5D57F947">
      <w:pPr>
        <w:spacing w:line="360" w:lineRule="auto"/>
        <w:ind w:firstLine="480"/>
        <w:rPr>
          <w:sz w:val="24"/>
          <w:szCs w:val="28"/>
        </w:rPr>
      </w:pPr>
      <w:r>
        <w:rPr>
          <w:rFonts w:hint="eastAsia" w:ascii="宋体" w:hAnsi="宋体" w:cs="宋体"/>
          <w:bCs/>
          <w:sz w:val="24"/>
          <w:szCs w:val="32"/>
        </w:rPr>
        <w:t>（5）服务形式：技术服务人员服从创新研究院对项目技术支撑服务的安排与管理。</w:t>
      </w:r>
    </w:p>
    <w:p w14:paraId="26378D86">
      <w:pPr>
        <w:pStyle w:val="3"/>
        <w:numPr>
          <w:ilvl w:val="0"/>
          <w:numId w:val="5"/>
        </w:numPr>
        <w:rPr>
          <w:rFonts w:asciiTheme="majorEastAsia" w:hAnsiTheme="majorEastAsia" w:eastAsiaTheme="majorEastAsia" w:cstheme="majorEastAsia"/>
        </w:rPr>
      </w:pPr>
      <w:r>
        <w:rPr>
          <w:rFonts w:hint="eastAsia" w:asciiTheme="majorEastAsia" w:hAnsiTheme="majorEastAsia" w:eastAsiaTheme="majorEastAsia" w:cstheme="majorEastAsia"/>
        </w:rPr>
        <w:t>技术支撑服务的管理流程及规范要求</w:t>
      </w:r>
    </w:p>
    <w:p w14:paraId="72E9787A">
      <w:pPr>
        <w:pStyle w:val="4"/>
        <w:numPr>
          <w:ilvl w:val="0"/>
          <w:numId w:val="7"/>
        </w:numPr>
        <w:spacing w:after="156" w:line="360" w:lineRule="auto"/>
        <w:ind w:left="434" w:leftChars="0" w:firstLineChars="0"/>
        <w:rPr>
          <w:rFonts w:asciiTheme="majorEastAsia" w:hAnsiTheme="majorEastAsia" w:eastAsiaTheme="majorEastAsia" w:cstheme="majorEastAsia"/>
        </w:rPr>
      </w:pPr>
      <w:r>
        <w:rPr>
          <w:rFonts w:hint="eastAsia" w:asciiTheme="majorEastAsia" w:hAnsiTheme="majorEastAsia" w:eastAsiaTheme="majorEastAsia" w:cstheme="majorEastAsia"/>
        </w:rPr>
        <w:t>遵从创新研究院现有的运营维护工作流程及规范；</w:t>
      </w:r>
    </w:p>
    <w:p w14:paraId="61DD0097">
      <w:pPr>
        <w:pStyle w:val="23"/>
        <w:numPr>
          <w:ilvl w:val="1"/>
          <w:numId w:val="8"/>
        </w:numPr>
        <w:spacing w:line="360" w:lineRule="auto"/>
        <w:ind w:firstLineChars="0"/>
        <w:jc w:val="left"/>
        <w:rPr>
          <w:sz w:val="24"/>
          <w:szCs w:val="28"/>
        </w:rPr>
      </w:pPr>
      <w:r>
        <w:rPr>
          <w:rFonts w:hint="eastAsia"/>
          <w:sz w:val="24"/>
          <w:szCs w:val="28"/>
        </w:rPr>
        <w:t>工作管理要求</w:t>
      </w:r>
    </w:p>
    <w:p w14:paraId="16F65771">
      <w:pPr>
        <w:spacing w:line="360" w:lineRule="auto"/>
        <w:ind w:firstLine="480"/>
        <w:rPr>
          <w:rFonts w:ascii="宋体" w:hAnsi="宋体" w:cs="宋体"/>
          <w:bCs/>
          <w:sz w:val="24"/>
          <w:szCs w:val="32"/>
        </w:rPr>
      </w:pPr>
      <w:r>
        <w:rPr>
          <w:rFonts w:hint="eastAsia" w:ascii="宋体" w:hAnsi="宋体" w:cs="宋体"/>
          <w:bCs/>
          <w:sz w:val="24"/>
          <w:szCs w:val="32"/>
        </w:rPr>
        <w:t>乙方必须在甲方指定的办公地点进行技术支撑服务工作，并遵从甲方制定的考勤制度，甲方对乙方参加技术支撑服务人员进行必要的日常管理。</w:t>
      </w:r>
    </w:p>
    <w:p w14:paraId="60047400">
      <w:pPr>
        <w:pStyle w:val="23"/>
        <w:numPr>
          <w:ilvl w:val="1"/>
          <w:numId w:val="8"/>
        </w:numPr>
        <w:spacing w:line="360" w:lineRule="auto"/>
        <w:ind w:firstLineChars="0"/>
        <w:jc w:val="left"/>
        <w:rPr>
          <w:sz w:val="24"/>
          <w:szCs w:val="28"/>
        </w:rPr>
      </w:pPr>
      <w:r>
        <w:rPr>
          <w:rFonts w:hint="eastAsia"/>
          <w:sz w:val="24"/>
          <w:szCs w:val="28"/>
        </w:rPr>
        <w:t>流程规范要求</w:t>
      </w:r>
    </w:p>
    <w:p w14:paraId="3442F355">
      <w:pPr>
        <w:spacing w:line="360" w:lineRule="auto"/>
        <w:ind w:firstLine="480"/>
        <w:rPr>
          <w:rFonts w:ascii="宋体" w:hAnsi="宋体" w:cs="宋体"/>
          <w:bCs/>
          <w:sz w:val="24"/>
          <w:szCs w:val="32"/>
        </w:rPr>
      </w:pPr>
      <w:r>
        <w:rPr>
          <w:rFonts w:hint="eastAsia" w:ascii="宋体" w:hAnsi="宋体" w:cs="宋体"/>
          <w:bCs/>
          <w:sz w:val="24"/>
          <w:szCs w:val="32"/>
        </w:rPr>
        <w:t>乙方技术支撑服务现场实施团队需严格遵从中国移动浙江公司现有的IT系统开发、维护技术规范和管理办法，如：《中国移动浙江公司IT人员岗位变动管理细则》、《中国移动浙江公司IT系统事件管理办法》等。</w:t>
      </w:r>
    </w:p>
    <w:p w14:paraId="313837CA">
      <w:pPr>
        <w:pStyle w:val="23"/>
        <w:numPr>
          <w:ilvl w:val="1"/>
          <w:numId w:val="8"/>
        </w:numPr>
        <w:spacing w:line="360" w:lineRule="auto"/>
        <w:ind w:firstLineChars="0"/>
        <w:jc w:val="left"/>
        <w:rPr>
          <w:sz w:val="24"/>
          <w:szCs w:val="28"/>
        </w:rPr>
      </w:pPr>
      <w:r>
        <w:rPr>
          <w:rFonts w:hint="eastAsia"/>
          <w:sz w:val="24"/>
          <w:szCs w:val="28"/>
        </w:rPr>
        <w:t>核算管理要求</w:t>
      </w:r>
    </w:p>
    <w:p w14:paraId="344E3BAA">
      <w:pPr>
        <w:spacing w:line="360" w:lineRule="auto"/>
        <w:ind w:firstLine="480"/>
        <w:rPr>
          <w:rFonts w:ascii="宋体" w:hAnsi="宋体" w:cs="宋体"/>
          <w:bCs/>
          <w:sz w:val="24"/>
          <w:szCs w:val="32"/>
        </w:rPr>
      </w:pPr>
      <w:r>
        <w:rPr>
          <w:rFonts w:hint="eastAsia" w:ascii="宋体" w:hAnsi="宋体" w:cs="宋体"/>
          <w:bCs/>
          <w:sz w:val="24"/>
          <w:szCs w:val="32"/>
        </w:rPr>
        <w:t>乙方技术支撑服务项目的运营成本核算，必须定期向甲方上报核对，确保项目资金合理用于技术支撑服务人员薪酬、培训、福利等方面。</w:t>
      </w:r>
    </w:p>
    <w:bookmarkEnd w:id="15"/>
    <w:p w14:paraId="70D67C83">
      <w:pPr>
        <w:pStyle w:val="4"/>
        <w:numPr>
          <w:ilvl w:val="0"/>
          <w:numId w:val="7"/>
        </w:numPr>
        <w:spacing w:after="156" w:line="360" w:lineRule="auto"/>
        <w:ind w:left="434" w:leftChars="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遵从创新研究院现有的技术支撑工作人员管理要求；</w:t>
      </w:r>
    </w:p>
    <w:p w14:paraId="7A87FEC5">
      <w:pPr>
        <w:pStyle w:val="23"/>
        <w:numPr>
          <w:ilvl w:val="1"/>
          <w:numId w:val="9"/>
        </w:numPr>
        <w:spacing w:line="360" w:lineRule="auto"/>
        <w:ind w:firstLineChars="0"/>
        <w:jc w:val="left"/>
        <w:rPr>
          <w:rFonts w:hint="eastAsia" w:ascii="Times New Roman" w:hAnsi="Times New Roman" w:eastAsia="宋体" w:cs="Times New Roman"/>
          <w:sz w:val="24"/>
          <w:szCs w:val="28"/>
        </w:rPr>
      </w:pPr>
      <w:r>
        <w:rPr>
          <w:rFonts w:hint="eastAsia" w:ascii="Times New Roman" w:hAnsi="Times New Roman" w:eastAsia="宋体" w:cs="Times New Roman"/>
          <w:sz w:val="24"/>
          <w:szCs w:val="28"/>
        </w:rPr>
        <w:t>人员管理要求</w:t>
      </w:r>
    </w:p>
    <w:p w14:paraId="7367A974">
      <w:pPr>
        <w:spacing w:line="360" w:lineRule="auto"/>
        <w:ind w:firstLine="480"/>
        <w:rPr>
          <w:rFonts w:hint="eastAsia" w:ascii="宋体" w:hAnsi="宋体" w:cs="宋体"/>
          <w:bCs/>
          <w:sz w:val="24"/>
          <w:szCs w:val="32"/>
        </w:rPr>
      </w:pPr>
      <w:r>
        <w:rPr>
          <w:rFonts w:hint="eastAsia" w:ascii="宋体" w:hAnsi="宋体" w:cs="宋体"/>
          <w:bCs/>
          <w:sz w:val="24"/>
          <w:szCs w:val="32"/>
        </w:rPr>
        <w:t>所有常驻技术人员必须遵从创新院相关人员管理制度，入职、离职、请假、加班等日常管理必须经由有甲方审批报备。在不违反劳动法的前提下，乙方不得干涉。</w:t>
      </w:r>
    </w:p>
    <w:p w14:paraId="439E22A6">
      <w:pPr>
        <w:pStyle w:val="23"/>
        <w:numPr>
          <w:ilvl w:val="1"/>
          <w:numId w:val="9"/>
        </w:numPr>
        <w:spacing w:line="360" w:lineRule="auto"/>
        <w:ind w:firstLineChars="0"/>
        <w:jc w:val="left"/>
        <w:rPr>
          <w:rFonts w:hint="eastAsia" w:ascii="Times New Roman" w:hAnsi="Times New Roman" w:eastAsia="宋体" w:cs="Times New Roman"/>
          <w:sz w:val="24"/>
          <w:szCs w:val="28"/>
        </w:rPr>
      </w:pPr>
      <w:r>
        <w:rPr>
          <w:rFonts w:hint="eastAsia" w:ascii="Times New Roman" w:hAnsi="Times New Roman" w:eastAsia="宋体" w:cs="Times New Roman"/>
          <w:sz w:val="24"/>
          <w:szCs w:val="28"/>
        </w:rPr>
        <w:t>人员绩效管理要求</w:t>
      </w:r>
    </w:p>
    <w:p w14:paraId="5E6B4C80">
      <w:pPr>
        <w:spacing w:line="360" w:lineRule="auto"/>
        <w:ind w:firstLine="480"/>
        <w:rPr>
          <w:rFonts w:hint="eastAsia" w:ascii="宋体" w:hAnsi="宋体" w:cs="宋体"/>
          <w:bCs/>
          <w:sz w:val="24"/>
          <w:szCs w:val="32"/>
        </w:rPr>
      </w:pPr>
      <w:r>
        <w:rPr>
          <w:rFonts w:hint="eastAsia" w:ascii="宋体" w:hAnsi="宋体" w:cs="宋体"/>
          <w:bCs/>
          <w:sz w:val="24"/>
          <w:szCs w:val="32"/>
        </w:rPr>
        <w:t>所有常驻技术人员的技术水平、服务质量由甲方评定，乙方需将甲方评定结果纳入技术人员绩效考核指标。乙方需按时发放薪酬及奖励。</w:t>
      </w:r>
      <w:bookmarkStart w:id="18" w:name="_Toc458414801"/>
      <w:bookmarkEnd w:id="18"/>
    </w:p>
    <w:p w14:paraId="08AF112E">
      <w:pPr>
        <w:pStyle w:val="3"/>
        <w:numPr>
          <w:ilvl w:val="0"/>
          <w:numId w:val="5"/>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交付文档要求</w:t>
      </w:r>
    </w:p>
    <w:p w14:paraId="1679F4A5">
      <w:pPr>
        <w:spacing w:line="360" w:lineRule="auto"/>
        <w:ind w:firstLine="480"/>
        <w:rPr>
          <w:rFonts w:hint="eastAsia" w:ascii="宋体" w:hAnsi="宋体" w:cs="宋体"/>
          <w:bCs/>
          <w:sz w:val="24"/>
          <w:szCs w:val="32"/>
        </w:rPr>
      </w:pPr>
      <w:r>
        <w:rPr>
          <w:rFonts w:hint="eastAsia" w:ascii="宋体" w:hAnsi="宋体" w:cs="宋体"/>
          <w:bCs/>
          <w:sz w:val="24"/>
          <w:szCs w:val="32"/>
        </w:rPr>
        <w:t>为保障项目交付质量与全周期规范性，符合技术规范满足实际应用要求，涉及的交付物包括：</w:t>
      </w:r>
    </w:p>
    <w:p w14:paraId="4229BA53">
      <w:pPr>
        <w:numPr>
          <w:ilvl w:val="0"/>
          <w:numId w:val="10"/>
        </w:numPr>
        <w:spacing w:line="360" w:lineRule="auto"/>
        <w:ind w:left="420" w:leftChars="0" w:hanging="420" w:firstLineChars="0"/>
        <w:rPr>
          <w:rFonts w:hint="eastAsia" w:ascii="宋体" w:hAnsi="宋体" w:cs="宋体"/>
          <w:bCs/>
          <w:sz w:val="24"/>
          <w:szCs w:val="32"/>
        </w:rPr>
      </w:pPr>
      <w:r>
        <w:rPr>
          <w:rFonts w:hint="eastAsia" w:ascii="宋体" w:hAnsi="宋体" w:cs="宋体"/>
          <w:bCs/>
          <w:sz w:val="24"/>
          <w:szCs w:val="32"/>
        </w:rPr>
        <w:t>《项目方案建议书.doc》</w:t>
      </w:r>
    </w:p>
    <w:p w14:paraId="1E53548E">
      <w:pPr>
        <w:numPr>
          <w:ilvl w:val="0"/>
          <w:numId w:val="10"/>
        </w:numPr>
        <w:spacing w:line="360" w:lineRule="auto"/>
        <w:ind w:left="420" w:leftChars="0" w:hanging="420" w:firstLineChars="0"/>
        <w:rPr>
          <w:rFonts w:hint="eastAsia" w:ascii="宋体" w:hAnsi="宋体" w:cs="宋体"/>
          <w:bCs/>
          <w:sz w:val="24"/>
          <w:szCs w:val="32"/>
        </w:rPr>
      </w:pPr>
      <w:r>
        <w:rPr>
          <w:rFonts w:hint="eastAsia" w:ascii="宋体" w:hAnsi="宋体" w:cs="宋体"/>
          <w:bCs/>
          <w:sz w:val="24"/>
          <w:szCs w:val="32"/>
        </w:rPr>
        <w:t>《项目系统需求规格说明书.doc》</w:t>
      </w:r>
    </w:p>
    <w:p w14:paraId="0BFD643C">
      <w:pPr>
        <w:numPr>
          <w:ilvl w:val="0"/>
          <w:numId w:val="10"/>
        </w:numPr>
        <w:spacing w:line="360" w:lineRule="auto"/>
        <w:ind w:left="420" w:leftChars="0" w:hanging="420" w:firstLineChars="0"/>
        <w:rPr>
          <w:rFonts w:hint="eastAsia" w:ascii="宋体" w:hAnsi="宋体" w:cs="宋体"/>
          <w:bCs/>
          <w:sz w:val="24"/>
          <w:szCs w:val="32"/>
        </w:rPr>
      </w:pPr>
      <w:r>
        <w:rPr>
          <w:rFonts w:hint="eastAsia" w:ascii="宋体" w:hAnsi="宋体" w:cs="宋体"/>
          <w:bCs/>
          <w:sz w:val="24"/>
          <w:szCs w:val="32"/>
        </w:rPr>
        <w:t>《源代码》</w:t>
      </w:r>
    </w:p>
    <w:p w14:paraId="0133B343">
      <w:pPr>
        <w:numPr>
          <w:ilvl w:val="0"/>
          <w:numId w:val="10"/>
        </w:numPr>
        <w:spacing w:line="360" w:lineRule="auto"/>
        <w:ind w:left="420" w:leftChars="0" w:hanging="420" w:firstLineChars="0"/>
        <w:rPr>
          <w:rFonts w:hint="eastAsia" w:ascii="宋体" w:hAnsi="宋体" w:cs="宋体"/>
          <w:bCs/>
          <w:sz w:val="24"/>
          <w:szCs w:val="32"/>
        </w:rPr>
      </w:pPr>
      <w:r>
        <w:rPr>
          <w:rFonts w:hint="eastAsia" w:ascii="宋体" w:hAnsi="宋体" w:cs="宋体"/>
          <w:bCs/>
          <w:sz w:val="24"/>
          <w:szCs w:val="32"/>
        </w:rPr>
        <w:t>《项目测试报告.doc》</w:t>
      </w:r>
    </w:p>
    <w:p w14:paraId="0BBEA220">
      <w:pPr>
        <w:numPr>
          <w:ilvl w:val="0"/>
          <w:numId w:val="10"/>
        </w:numPr>
        <w:spacing w:line="360" w:lineRule="auto"/>
        <w:ind w:left="420" w:leftChars="0" w:hanging="420" w:firstLineChars="0"/>
        <w:rPr>
          <w:rFonts w:hint="eastAsia" w:ascii="宋体" w:hAnsi="宋体" w:cs="宋体"/>
          <w:bCs/>
          <w:sz w:val="24"/>
          <w:szCs w:val="32"/>
        </w:rPr>
      </w:pPr>
      <w:r>
        <w:rPr>
          <w:rFonts w:hint="eastAsia" w:ascii="宋体" w:hAnsi="宋体" w:cs="宋体"/>
          <w:bCs/>
          <w:sz w:val="24"/>
          <w:szCs w:val="32"/>
        </w:rPr>
        <w:t>《项目集成方案.doc》</w:t>
      </w:r>
    </w:p>
    <w:p w14:paraId="1BDA0927">
      <w:pPr>
        <w:numPr>
          <w:ilvl w:val="0"/>
          <w:numId w:val="10"/>
        </w:numPr>
        <w:spacing w:line="360" w:lineRule="auto"/>
        <w:ind w:left="420" w:leftChars="0" w:hanging="420" w:firstLineChars="0"/>
        <w:rPr>
          <w:rFonts w:hint="eastAsia" w:ascii="宋体" w:hAnsi="宋体" w:cs="宋体"/>
          <w:color w:val="000000" w:themeColor="text1"/>
          <w:szCs w:val="24"/>
          <w14:textFill>
            <w14:solidFill>
              <w14:schemeClr w14:val="tx1"/>
            </w14:solidFill>
          </w14:textFill>
        </w:rPr>
      </w:pPr>
      <w:r>
        <w:rPr>
          <w:rFonts w:hint="eastAsia" w:ascii="宋体" w:hAnsi="宋体" w:cs="宋体"/>
          <w:bCs/>
          <w:sz w:val="24"/>
          <w:szCs w:val="32"/>
        </w:rPr>
        <w:t>《项目安装部署手册.doc》</w:t>
      </w:r>
    </w:p>
    <w:p w14:paraId="0DA10721">
      <w:pPr>
        <w:pStyle w:val="3"/>
        <w:numPr>
          <w:ilvl w:val="0"/>
          <w:numId w:val="5"/>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其他要求</w:t>
      </w:r>
    </w:p>
    <w:p w14:paraId="6E3623B0">
      <w:pPr>
        <w:spacing w:line="360" w:lineRule="auto"/>
        <w:ind w:firstLine="480"/>
        <w:rPr>
          <w:rFonts w:hint="eastAsia" w:ascii="宋体" w:hAnsi="宋体" w:cs="宋体"/>
          <w:bCs/>
          <w:sz w:val="24"/>
          <w:szCs w:val="32"/>
          <w:lang w:eastAsia="zh-Hans"/>
        </w:rPr>
      </w:pPr>
      <w:r>
        <w:rPr>
          <w:rFonts w:hint="eastAsia" w:ascii="宋体" w:hAnsi="宋体" w:cs="宋体"/>
          <w:bCs/>
          <w:sz w:val="24"/>
          <w:szCs w:val="32"/>
        </w:rPr>
        <w:t>卖方应按照项目管理要求进行严格的质量控制，并制定详细合理的沟通计划，至少包括周报、月报和项目例会；卖方负责培训买方的技术人员。受训人员的数量、时间、地点由双方商定。卖方应提供具体的人员培训计划。</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ongti SC">
    <w:altName w:val="宋体"/>
    <w:panose1 w:val="02010800040101010101"/>
    <w:charset w:val="86"/>
    <w:family w:val="auto"/>
    <w:pitch w:val="default"/>
    <w:sig w:usb0="00000000" w:usb1="00000000" w:usb2="00000000" w:usb3="00000000" w:csb0="00040000" w:csb1="00000000"/>
  </w:font>
  <w:font w:name="SimSong">
    <w:altName w:val="宋体"/>
    <w:panose1 w:val="02020300000000000000"/>
    <w:charset w:val="86"/>
    <w:family w:val="auto"/>
    <w:pitch w:val="default"/>
    <w:sig w:usb0="00000000" w:usb1="00000000" w:usb2="00000016" w:usb3="00000000" w:csb0="0004000D" w:csb1="00000000"/>
  </w:font>
  <w:font w:name="Times New Roman Bold">
    <w:panose1 w:val="02020503050405090304"/>
    <w:charset w:val="00"/>
    <w:family w:val="auto"/>
    <w:pitch w:val="default"/>
    <w:sig w:usb0="00000000" w:usb1="00000000" w:usb2="00000001" w:usb3="00000000" w:csb0="400001BF" w:csb1="DFF70000"/>
  </w:font>
  <w:font w:name="Songti SC Bold">
    <w:altName w:val="宋体"/>
    <w:panose1 w:val="02010800040101010101"/>
    <w:charset w:val="86"/>
    <w:family w:val="auto"/>
    <w:pitch w:val="default"/>
    <w:sig w:usb0="00000000" w:usb1="00000000" w:usb2="0000000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Arial"/>
    <w:panose1 w:val="020B0604020202020204"/>
    <w:charset w:val="80"/>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FE0C1">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CF2CC6">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0CF2CC6">
                    <w:pPr>
                      <w:pStyle w:val="1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7F0917"/>
    <w:multiLevelType w:val="singleLevel"/>
    <w:tmpl w:val="947F0917"/>
    <w:lvl w:ilvl="0" w:tentative="0">
      <w:start w:val="1"/>
      <w:numFmt w:val="decimal"/>
      <w:suff w:val="space"/>
      <w:lvlText w:val="%1."/>
      <w:lvlJc w:val="left"/>
    </w:lvl>
  </w:abstractNum>
  <w:abstractNum w:abstractNumId="1">
    <w:nsid w:val="9BDCB367"/>
    <w:multiLevelType w:val="singleLevel"/>
    <w:tmpl w:val="9BDCB367"/>
    <w:lvl w:ilvl="0" w:tentative="0">
      <w:start w:val="1"/>
      <w:numFmt w:val="decimal"/>
      <w:suff w:val="space"/>
      <w:lvlText w:val="%1."/>
      <w:lvlJc w:val="left"/>
    </w:lvl>
  </w:abstractNum>
  <w:abstractNum w:abstractNumId="2">
    <w:nsid w:val="BF6FDA9F"/>
    <w:multiLevelType w:val="singleLevel"/>
    <w:tmpl w:val="BF6FDA9F"/>
    <w:lvl w:ilvl="0" w:tentative="0">
      <w:start w:val="1"/>
      <w:numFmt w:val="bullet"/>
      <w:lvlText w:val=""/>
      <w:lvlJc w:val="left"/>
      <w:pPr>
        <w:ind w:left="420" w:hanging="420"/>
      </w:pPr>
      <w:rPr>
        <w:rFonts w:hint="default" w:ascii="Wingdings" w:hAnsi="Wingdings"/>
      </w:rPr>
    </w:lvl>
  </w:abstractNum>
  <w:abstractNum w:abstractNumId="3">
    <w:nsid w:val="DFFC9099"/>
    <w:multiLevelType w:val="multilevel"/>
    <w:tmpl w:val="DFFC9099"/>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0" w:firstLine="0"/>
      </w:pPr>
      <w:rPr>
        <w:rFonts w:hint="default" w:ascii="Times New Roman Bold" w:hAnsi="Times New Roman Bold" w:cs="Times New Roman Bold"/>
        <w:b/>
        <w:bCs/>
      </w:rPr>
    </w:lvl>
    <w:lvl w:ilvl="2" w:tentative="0">
      <w:start w:val="1"/>
      <w:numFmt w:val="decimal"/>
      <w:suff w:val="space"/>
      <w:lvlText w:val="%1.%2.%3"/>
      <w:lvlJc w:val="left"/>
      <w:pPr>
        <w:ind w:left="0" w:firstLine="0"/>
      </w:pPr>
      <w:rPr>
        <w:rFonts w:hint="default" w:ascii="Times New Roman Bold" w:hAnsi="Times New Roman Bold" w:cs="Times New Roman Bold"/>
        <w:b/>
        <w:bCs/>
        <w:color w:val="000000" w:themeColor="text1"/>
        <w14:textFill>
          <w14:solidFill>
            <w14:schemeClr w14:val="tx1"/>
          </w14:solidFill>
        </w14:textFill>
      </w:rPr>
    </w:lvl>
    <w:lvl w:ilvl="3" w:tentative="0">
      <w:start w:val="1"/>
      <w:numFmt w:val="decimal"/>
      <w:suff w:val="space"/>
      <w:lvlText w:val="%1.%2.%3.%4"/>
      <w:lvlJc w:val="left"/>
      <w:pPr>
        <w:ind w:left="0" w:firstLine="0"/>
      </w:pPr>
      <w:rPr>
        <w:rFonts w:hint="default" w:ascii="Times New Roman Bold" w:hAnsi="Times New Roman Bold" w:cs="Times New Roman Bold"/>
        <w:b/>
        <w:bCs/>
      </w:rPr>
    </w:lvl>
    <w:lvl w:ilvl="4" w:tentative="0">
      <w:start w:val="1"/>
      <w:numFmt w:val="decimal"/>
      <w:pStyle w:val="6"/>
      <w:suff w:val="space"/>
      <w:lvlText w:val="%1.%2.%3.%4.%5"/>
      <w:lvlJc w:val="left"/>
      <w:pPr>
        <w:ind w:left="0" w:firstLine="0"/>
      </w:pPr>
      <w:rPr>
        <w:rFonts w:hint="default" w:ascii="Times New Roman Bold" w:hAnsi="Times New Roman Bold" w:cs="Times New Roman Bold"/>
        <w:b/>
        <w:bCs/>
      </w:rPr>
    </w:lvl>
    <w:lvl w:ilvl="5" w:tentative="0">
      <w:start w:val="1"/>
      <w:numFmt w:val="decimal"/>
      <w:suff w:val="space"/>
      <w:lvlText w:val="%1.%2.%3.%4.%5.%6"/>
      <w:lvlJc w:val="left"/>
      <w:pPr>
        <w:ind w:left="0" w:firstLine="0"/>
      </w:pPr>
      <w:rPr>
        <w:rFonts w:hint="eastAsia"/>
      </w:rPr>
    </w:lvl>
    <w:lvl w:ilvl="6" w:tentative="0">
      <w:start w:val="1"/>
      <w:numFmt w:val="decimal"/>
      <w:suff w:val="space"/>
      <w:lvlText w:val="%1.%2.%3.%4.%5.%6.%7"/>
      <w:lvlJc w:val="left"/>
      <w:pPr>
        <w:ind w:left="0" w:firstLine="0"/>
      </w:pPr>
      <w:rPr>
        <w:rFonts w:hint="default"/>
        <w:b w:val="0"/>
        <w:bCs w:val="0"/>
      </w:rPr>
    </w:lvl>
    <w:lvl w:ilvl="7" w:tentative="0">
      <w:start w:val="1"/>
      <w:numFmt w:val="decimal"/>
      <w:suff w:val="space"/>
      <w:lvlText w:val="%1.%2.%3.%4.%5.%6.%7.%8"/>
      <w:lvlJc w:val="left"/>
      <w:pPr>
        <w:ind w:left="0" w:firstLine="0"/>
      </w:pPr>
      <w:rPr>
        <w:rFonts w:hint="eastAsia"/>
      </w:rPr>
    </w:lvl>
    <w:lvl w:ilvl="8" w:tentative="0">
      <w:start w:val="1"/>
      <w:numFmt w:val="decimal"/>
      <w:suff w:val="space"/>
      <w:lvlText w:val="%1.%2.%3.%4.%5.%6.%7.%8.%9"/>
      <w:lvlJc w:val="left"/>
      <w:pPr>
        <w:ind w:left="0" w:firstLine="0"/>
      </w:pPr>
      <w:rPr>
        <w:rFonts w:hint="eastAsia"/>
      </w:rPr>
    </w:lvl>
  </w:abstractNum>
  <w:abstractNum w:abstractNumId="4">
    <w:nsid w:val="F7928DC6"/>
    <w:multiLevelType w:val="multilevel"/>
    <w:tmpl w:val="F7928DC6"/>
    <w:lvl w:ilvl="0" w:tentative="0">
      <w:start w:val="1"/>
      <w:numFmt w:val="bullet"/>
      <w:lvlText w:val=""/>
      <w:lvlJc w:val="left"/>
      <w:pPr>
        <w:ind w:left="840" w:hanging="420"/>
      </w:pPr>
      <w:rPr>
        <w:rFonts w:hint="default" w:ascii="Wingdings" w:hAnsi="Wingdings"/>
      </w:rPr>
    </w:lvl>
    <w:lvl w:ilvl="1" w:tentative="0">
      <w:start w:val="1"/>
      <w:numFmt w:val="decimalEnclosedCircle"/>
      <w:lvlText w:val="%2"/>
      <w:lvlJc w:val="left"/>
      <w:pPr>
        <w:ind w:left="846" w:hanging="420"/>
      </w:pPr>
      <w:rPr>
        <w:rFonts w:ascii="Times New Roman" w:hAnsi="Times New Roman" w:eastAsia="宋体"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4A8C89A3"/>
    <w:multiLevelType w:val="multilevel"/>
    <w:tmpl w:val="4A8C89A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5542038F"/>
    <w:multiLevelType w:val="multilevel"/>
    <w:tmpl w:val="5542038F"/>
    <w:lvl w:ilvl="0" w:tentative="0">
      <w:start w:val="1"/>
      <w:numFmt w:val="bullet"/>
      <w:lvlText w:val=""/>
      <w:lvlJc w:val="left"/>
      <w:pPr>
        <w:ind w:left="840" w:hanging="420"/>
      </w:pPr>
      <w:rPr>
        <w:rFonts w:hint="default" w:ascii="Wingdings" w:hAnsi="Wingdings"/>
      </w:rPr>
    </w:lvl>
    <w:lvl w:ilvl="1" w:tentative="0">
      <w:start w:val="1"/>
      <w:numFmt w:val="decimalEnclosedCircle"/>
      <w:lvlText w:val="%2"/>
      <w:lvlJc w:val="left"/>
      <w:pPr>
        <w:ind w:left="846" w:hanging="420"/>
      </w:pPr>
      <w:rPr>
        <w:rFonts w:ascii="Times New Roman" w:hAnsi="Times New Roman" w:eastAsia="宋体"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62E6C9B"/>
    <w:multiLevelType w:val="multilevel"/>
    <w:tmpl w:val="562E6C9B"/>
    <w:lvl w:ilvl="0" w:tentative="0">
      <w:start w:val="1"/>
      <w:numFmt w:val="chineseCountingThousand"/>
      <w:lvlText w:val="%1、"/>
      <w:lvlJc w:val="left"/>
      <w:pPr>
        <w:ind w:left="420" w:hanging="420"/>
      </w:pPr>
      <w:rPr>
        <w:rFonts w:hint="eastAsia" w:ascii="宋体" w:hAnsi="宋体" w:eastAsia="宋体" w:cstheme="majorEastAsia"/>
        <w:sz w:val="44"/>
        <w:szCs w:val="44"/>
      </w:r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3D52CF5"/>
    <w:multiLevelType w:val="multilevel"/>
    <w:tmpl w:val="63D52CF5"/>
    <w:lvl w:ilvl="0" w:tentative="0">
      <w:start w:val="1"/>
      <w:numFmt w:val="decimal"/>
      <w:lvlText w:val="%1)"/>
      <w:lvlJc w:val="left"/>
      <w:pPr>
        <w:ind w:left="434" w:hanging="440"/>
      </w:pPr>
      <w:rPr>
        <w:rFonts w:hint="eastAsia"/>
      </w:rPr>
    </w:lvl>
    <w:lvl w:ilvl="1" w:tentative="0">
      <w:start w:val="1"/>
      <w:numFmt w:val="lowerLetter"/>
      <w:lvlText w:val="%2)"/>
      <w:lvlJc w:val="left"/>
      <w:pPr>
        <w:ind w:left="880" w:hanging="440"/>
      </w:pPr>
      <w:rPr>
        <w:rFonts w:hint="eastAsia"/>
      </w:rPr>
    </w:lvl>
    <w:lvl w:ilvl="2" w:tentative="0">
      <w:start w:val="1"/>
      <w:numFmt w:val="lowerRoman"/>
      <w:lvlText w:val="%3."/>
      <w:lvlJc w:val="right"/>
      <w:pPr>
        <w:ind w:left="1320" w:hanging="440"/>
      </w:pPr>
      <w:rPr>
        <w:rFonts w:hint="eastAsia"/>
      </w:rPr>
    </w:lvl>
    <w:lvl w:ilvl="3" w:tentative="0">
      <w:start w:val="1"/>
      <w:numFmt w:val="decimal"/>
      <w:lvlText w:val="%4."/>
      <w:lvlJc w:val="left"/>
      <w:pPr>
        <w:ind w:left="1760" w:hanging="440"/>
      </w:pPr>
      <w:rPr>
        <w:rFonts w:hint="eastAsia"/>
      </w:rPr>
    </w:lvl>
    <w:lvl w:ilvl="4" w:tentative="0">
      <w:start w:val="1"/>
      <w:numFmt w:val="lowerLetter"/>
      <w:lvlText w:val="%5)"/>
      <w:lvlJc w:val="left"/>
      <w:pPr>
        <w:ind w:left="2200" w:hanging="440"/>
      </w:pPr>
      <w:rPr>
        <w:rFonts w:hint="eastAsia"/>
      </w:rPr>
    </w:lvl>
    <w:lvl w:ilvl="5" w:tentative="0">
      <w:start w:val="1"/>
      <w:numFmt w:val="lowerRoman"/>
      <w:lvlText w:val="%6."/>
      <w:lvlJc w:val="right"/>
      <w:pPr>
        <w:ind w:left="2640" w:hanging="440"/>
      </w:pPr>
      <w:rPr>
        <w:rFonts w:hint="eastAsia"/>
      </w:rPr>
    </w:lvl>
    <w:lvl w:ilvl="6" w:tentative="0">
      <w:start w:val="1"/>
      <w:numFmt w:val="decimal"/>
      <w:lvlText w:val="%7."/>
      <w:lvlJc w:val="left"/>
      <w:pPr>
        <w:ind w:left="3080" w:hanging="440"/>
      </w:pPr>
      <w:rPr>
        <w:rFonts w:hint="eastAsia"/>
      </w:rPr>
    </w:lvl>
    <w:lvl w:ilvl="7" w:tentative="0">
      <w:start w:val="1"/>
      <w:numFmt w:val="lowerLetter"/>
      <w:lvlText w:val="%8)"/>
      <w:lvlJc w:val="left"/>
      <w:pPr>
        <w:ind w:left="3520" w:hanging="440"/>
      </w:pPr>
      <w:rPr>
        <w:rFonts w:hint="eastAsia"/>
      </w:rPr>
    </w:lvl>
    <w:lvl w:ilvl="8" w:tentative="0">
      <w:start w:val="1"/>
      <w:numFmt w:val="lowerRoman"/>
      <w:lvlText w:val="%9."/>
      <w:lvlJc w:val="right"/>
      <w:pPr>
        <w:ind w:left="3960" w:hanging="440"/>
      </w:pPr>
      <w:rPr>
        <w:rFonts w:hint="eastAsia"/>
      </w:rPr>
    </w:lvl>
  </w:abstractNum>
  <w:num w:numId="1">
    <w:abstractNumId w:val="3"/>
  </w:num>
  <w:num w:numId="2">
    <w:abstractNumId w:val="7"/>
  </w:num>
  <w:num w:numId="3">
    <w:abstractNumId w:val="0"/>
  </w:num>
  <w:num w:numId="4">
    <w:abstractNumId w:val="5"/>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FlZmFiMmUyMTVjYTY3MjZiMTExNWNhMDRmMzI1OTkifQ=="/>
  </w:docVars>
  <w:rsids>
    <w:rsidRoot w:val="00172A27"/>
    <w:rsid w:val="000059CA"/>
    <w:rsid w:val="00007B31"/>
    <w:rsid w:val="00015E59"/>
    <w:rsid w:val="000351B4"/>
    <w:rsid w:val="00035EE4"/>
    <w:rsid w:val="00036E30"/>
    <w:rsid w:val="00043177"/>
    <w:rsid w:val="000444A9"/>
    <w:rsid w:val="00062C5F"/>
    <w:rsid w:val="00064405"/>
    <w:rsid w:val="00073689"/>
    <w:rsid w:val="00096599"/>
    <w:rsid w:val="000A43FE"/>
    <w:rsid w:val="000A5031"/>
    <w:rsid w:val="000B2AC7"/>
    <w:rsid w:val="000C077E"/>
    <w:rsid w:val="000C407F"/>
    <w:rsid w:val="000D66D9"/>
    <w:rsid w:val="000E34D0"/>
    <w:rsid w:val="000F443A"/>
    <w:rsid w:val="000F4F20"/>
    <w:rsid w:val="001139E8"/>
    <w:rsid w:val="00132628"/>
    <w:rsid w:val="00133DEE"/>
    <w:rsid w:val="0015052E"/>
    <w:rsid w:val="00172A27"/>
    <w:rsid w:val="001B0C6E"/>
    <w:rsid w:val="001C4E21"/>
    <w:rsid w:val="001D677F"/>
    <w:rsid w:val="001E50A5"/>
    <w:rsid w:val="001F61A6"/>
    <w:rsid w:val="0020181A"/>
    <w:rsid w:val="00205FA3"/>
    <w:rsid w:val="002146B4"/>
    <w:rsid w:val="00214958"/>
    <w:rsid w:val="002263F3"/>
    <w:rsid w:val="0026379F"/>
    <w:rsid w:val="002878C2"/>
    <w:rsid w:val="002D4FE3"/>
    <w:rsid w:val="002F65B7"/>
    <w:rsid w:val="00300E01"/>
    <w:rsid w:val="00301772"/>
    <w:rsid w:val="003174B9"/>
    <w:rsid w:val="0033374F"/>
    <w:rsid w:val="00346C77"/>
    <w:rsid w:val="00347212"/>
    <w:rsid w:val="003514FE"/>
    <w:rsid w:val="0035632D"/>
    <w:rsid w:val="00391E97"/>
    <w:rsid w:val="003A54FD"/>
    <w:rsid w:val="003B607C"/>
    <w:rsid w:val="003D59EA"/>
    <w:rsid w:val="003D6171"/>
    <w:rsid w:val="00423EF8"/>
    <w:rsid w:val="00454118"/>
    <w:rsid w:val="004618FC"/>
    <w:rsid w:val="00461B14"/>
    <w:rsid w:val="00461CE2"/>
    <w:rsid w:val="004671C6"/>
    <w:rsid w:val="004A2089"/>
    <w:rsid w:val="004A3CA3"/>
    <w:rsid w:val="004B26E7"/>
    <w:rsid w:val="004C5050"/>
    <w:rsid w:val="004D553D"/>
    <w:rsid w:val="004E49BF"/>
    <w:rsid w:val="004E7DBC"/>
    <w:rsid w:val="004F16FF"/>
    <w:rsid w:val="004F2C12"/>
    <w:rsid w:val="005033E6"/>
    <w:rsid w:val="005348B3"/>
    <w:rsid w:val="00535BD0"/>
    <w:rsid w:val="0055259F"/>
    <w:rsid w:val="00564A75"/>
    <w:rsid w:val="00584EF7"/>
    <w:rsid w:val="005A0962"/>
    <w:rsid w:val="005A0F02"/>
    <w:rsid w:val="005B1CCE"/>
    <w:rsid w:val="005C1852"/>
    <w:rsid w:val="005C5918"/>
    <w:rsid w:val="005C6B1A"/>
    <w:rsid w:val="005D6451"/>
    <w:rsid w:val="005F1C00"/>
    <w:rsid w:val="00625701"/>
    <w:rsid w:val="006525DE"/>
    <w:rsid w:val="00665C9C"/>
    <w:rsid w:val="00673C5A"/>
    <w:rsid w:val="00677298"/>
    <w:rsid w:val="006D3745"/>
    <w:rsid w:val="00700EFF"/>
    <w:rsid w:val="00715A10"/>
    <w:rsid w:val="00716CEF"/>
    <w:rsid w:val="0072237F"/>
    <w:rsid w:val="00731B28"/>
    <w:rsid w:val="007326F7"/>
    <w:rsid w:val="00747246"/>
    <w:rsid w:val="007633EB"/>
    <w:rsid w:val="00776467"/>
    <w:rsid w:val="00776849"/>
    <w:rsid w:val="00781C4C"/>
    <w:rsid w:val="00792662"/>
    <w:rsid w:val="00794D48"/>
    <w:rsid w:val="00796FAC"/>
    <w:rsid w:val="007B0D45"/>
    <w:rsid w:val="007B171B"/>
    <w:rsid w:val="007B1D0E"/>
    <w:rsid w:val="007B3438"/>
    <w:rsid w:val="007C08C7"/>
    <w:rsid w:val="007C4C8A"/>
    <w:rsid w:val="007D19DA"/>
    <w:rsid w:val="007D7B28"/>
    <w:rsid w:val="007E1542"/>
    <w:rsid w:val="007F1AC5"/>
    <w:rsid w:val="007F5BBB"/>
    <w:rsid w:val="008178A5"/>
    <w:rsid w:val="00831D45"/>
    <w:rsid w:val="00860791"/>
    <w:rsid w:val="00866249"/>
    <w:rsid w:val="00885FAD"/>
    <w:rsid w:val="00887010"/>
    <w:rsid w:val="008A2168"/>
    <w:rsid w:val="008B4B18"/>
    <w:rsid w:val="008C127C"/>
    <w:rsid w:val="008C2FFA"/>
    <w:rsid w:val="008C7913"/>
    <w:rsid w:val="008D2B33"/>
    <w:rsid w:val="009106F7"/>
    <w:rsid w:val="009407CD"/>
    <w:rsid w:val="00985EC2"/>
    <w:rsid w:val="009B0089"/>
    <w:rsid w:val="009B7666"/>
    <w:rsid w:val="009F185E"/>
    <w:rsid w:val="009F26C9"/>
    <w:rsid w:val="00A30097"/>
    <w:rsid w:val="00A43E0E"/>
    <w:rsid w:val="00A5053D"/>
    <w:rsid w:val="00A6786A"/>
    <w:rsid w:val="00A85384"/>
    <w:rsid w:val="00AD3847"/>
    <w:rsid w:val="00AD40B7"/>
    <w:rsid w:val="00AE2F55"/>
    <w:rsid w:val="00B27327"/>
    <w:rsid w:val="00B85592"/>
    <w:rsid w:val="00B92DAE"/>
    <w:rsid w:val="00B943DF"/>
    <w:rsid w:val="00BB37C5"/>
    <w:rsid w:val="00BB7D8B"/>
    <w:rsid w:val="00BE3AD4"/>
    <w:rsid w:val="00BF5F28"/>
    <w:rsid w:val="00C03F7E"/>
    <w:rsid w:val="00C07744"/>
    <w:rsid w:val="00C130D4"/>
    <w:rsid w:val="00C33304"/>
    <w:rsid w:val="00C52635"/>
    <w:rsid w:val="00C52E79"/>
    <w:rsid w:val="00C65905"/>
    <w:rsid w:val="00C82C5B"/>
    <w:rsid w:val="00C83CB8"/>
    <w:rsid w:val="00CA5F1C"/>
    <w:rsid w:val="00CA6A23"/>
    <w:rsid w:val="00CB2D68"/>
    <w:rsid w:val="00CE4206"/>
    <w:rsid w:val="00CE5FA2"/>
    <w:rsid w:val="00D22D65"/>
    <w:rsid w:val="00D24DDF"/>
    <w:rsid w:val="00D32114"/>
    <w:rsid w:val="00D41914"/>
    <w:rsid w:val="00D459F6"/>
    <w:rsid w:val="00D45DF7"/>
    <w:rsid w:val="00DA3B7E"/>
    <w:rsid w:val="00DC5112"/>
    <w:rsid w:val="00DE0DDB"/>
    <w:rsid w:val="00E0302C"/>
    <w:rsid w:val="00E42D1D"/>
    <w:rsid w:val="00E47327"/>
    <w:rsid w:val="00E545ED"/>
    <w:rsid w:val="00E6201E"/>
    <w:rsid w:val="00E66F25"/>
    <w:rsid w:val="00E91A26"/>
    <w:rsid w:val="00EA0A4E"/>
    <w:rsid w:val="00EB20AB"/>
    <w:rsid w:val="00EC143B"/>
    <w:rsid w:val="00EC1BED"/>
    <w:rsid w:val="00F00127"/>
    <w:rsid w:val="00F01AA0"/>
    <w:rsid w:val="00F50707"/>
    <w:rsid w:val="00F674E1"/>
    <w:rsid w:val="00F71615"/>
    <w:rsid w:val="00F857E4"/>
    <w:rsid w:val="00FA733D"/>
    <w:rsid w:val="00FB1B5E"/>
    <w:rsid w:val="00FB3A64"/>
    <w:rsid w:val="00FC1F2F"/>
    <w:rsid w:val="00FE26BB"/>
    <w:rsid w:val="01D42658"/>
    <w:rsid w:val="01F018C3"/>
    <w:rsid w:val="04B7DD36"/>
    <w:rsid w:val="04FF6BE3"/>
    <w:rsid w:val="05565935"/>
    <w:rsid w:val="06922A35"/>
    <w:rsid w:val="06BA2F1B"/>
    <w:rsid w:val="09FC77F2"/>
    <w:rsid w:val="0C060244"/>
    <w:rsid w:val="10516A5F"/>
    <w:rsid w:val="10EFEBE5"/>
    <w:rsid w:val="117F39FD"/>
    <w:rsid w:val="11E47469"/>
    <w:rsid w:val="13534268"/>
    <w:rsid w:val="15956D21"/>
    <w:rsid w:val="15F80BFE"/>
    <w:rsid w:val="1A562EC8"/>
    <w:rsid w:val="1BBA10C9"/>
    <w:rsid w:val="1CF56512"/>
    <w:rsid w:val="1DB23D88"/>
    <w:rsid w:val="1E2BE0DE"/>
    <w:rsid w:val="1E771D3F"/>
    <w:rsid w:val="1FD955FC"/>
    <w:rsid w:val="1FFF100E"/>
    <w:rsid w:val="20E12F4F"/>
    <w:rsid w:val="226F0CCA"/>
    <w:rsid w:val="23FF9A8F"/>
    <w:rsid w:val="25406175"/>
    <w:rsid w:val="25B85A22"/>
    <w:rsid w:val="2E7DFE48"/>
    <w:rsid w:val="2FBC1B76"/>
    <w:rsid w:val="2FEF5CB3"/>
    <w:rsid w:val="31455252"/>
    <w:rsid w:val="31F54931"/>
    <w:rsid w:val="32E9978B"/>
    <w:rsid w:val="33FBABB5"/>
    <w:rsid w:val="33FE9BA8"/>
    <w:rsid w:val="34670FD0"/>
    <w:rsid w:val="36F66505"/>
    <w:rsid w:val="36FFAED1"/>
    <w:rsid w:val="3723E2E4"/>
    <w:rsid w:val="383FE721"/>
    <w:rsid w:val="38FBE5C9"/>
    <w:rsid w:val="3A0862B0"/>
    <w:rsid w:val="3AF49DBE"/>
    <w:rsid w:val="3AF7094F"/>
    <w:rsid w:val="3B8EDE76"/>
    <w:rsid w:val="3CEBAFE9"/>
    <w:rsid w:val="3DF5D416"/>
    <w:rsid w:val="3E396912"/>
    <w:rsid w:val="3ED841D5"/>
    <w:rsid w:val="3EFE6A2B"/>
    <w:rsid w:val="3F4EC8B6"/>
    <w:rsid w:val="3F7E9CFA"/>
    <w:rsid w:val="3FAC9B2B"/>
    <w:rsid w:val="3FBFD5BB"/>
    <w:rsid w:val="3FBFD906"/>
    <w:rsid w:val="3FF6CE3D"/>
    <w:rsid w:val="3FFD46F3"/>
    <w:rsid w:val="40B7E1E4"/>
    <w:rsid w:val="40FA5E4B"/>
    <w:rsid w:val="412A4420"/>
    <w:rsid w:val="41A75102"/>
    <w:rsid w:val="41DC6703"/>
    <w:rsid w:val="41EA1493"/>
    <w:rsid w:val="464512BE"/>
    <w:rsid w:val="4783216D"/>
    <w:rsid w:val="48461058"/>
    <w:rsid w:val="4A3D3C8A"/>
    <w:rsid w:val="4B1A5430"/>
    <w:rsid w:val="4B793195"/>
    <w:rsid w:val="4C7E3E70"/>
    <w:rsid w:val="4DBE6AFA"/>
    <w:rsid w:val="4E70235A"/>
    <w:rsid w:val="4F74C0B3"/>
    <w:rsid w:val="4FAEA188"/>
    <w:rsid w:val="4FD99AE0"/>
    <w:rsid w:val="513C0F8F"/>
    <w:rsid w:val="52FB4312"/>
    <w:rsid w:val="541C41BF"/>
    <w:rsid w:val="55BE0487"/>
    <w:rsid w:val="564FAFDB"/>
    <w:rsid w:val="57510A69"/>
    <w:rsid w:val="575E5D29"/>
    <w:rsid w:val="581F40F3"/>
    <w:rsid w:val="59DC6776"/>
    <w:rsid w:val="5AF63595"/>
    <w:rsid w:val="5BFE71A5"/>
    <w:rsid w:val="5BFED2A8"/>
    <w:rsid w:val="5C67C539"/>
    <w:rsid w:val="5C7A67C8"/>
    <w:rsid w:val="5EAC36A6"/>
    <w:rsid w:val="5EED9CBD"/>
    <w:rsid w:val="5FAC39A0"/>
    <w:rsid w:val="5FC4A658"/>
    <w:rsid w:val="5FFEFF83"/>
    <w:rsid w:val="5FFF03CC"/>
    <w:rsid w:val="5FFFB0B9"/>
    <w:rsid w:val="5FFFDB7E"/>
    <w:rsid w:val="610A2B60"/>
    <w:rsid w:val="615248E5"/>
    <w:rsid w:val="618C6057"/>
    <w:rsid w:val="6280132C"/>
    <w:rsid w:val="63BF800A"/>
    <w:rsid w:val="63BF8680"/>
    <w:rsid w:val="63FF2724"/>
    <w:rsid w:val="658853A4"/>
    <w:rsid w:val="65DFDBB8"/>
    <w:rsid w:val="65F7E975"/>
    <w:rsid w:val="65FE4E01"/>
    <w:rsid w:val="65FE5331"/>
    <w:rsid w:val="677CD99D"/>
    <w:rsid w:val="68D35B1C"/>
    <w:rsid w:val="691C49D7"/>
    <w:rsid w:val="69B123CE"/>
    <w:rsid w:val="6B644E9A"/>
    <w:rsid w:val="6BD34E63"/>
    <w:rsid w:val="6CBF2E76"/>
    <w:rsid w:val="6D061D25"/>
    <w:rsid w:val="6D6B2723"/>
    <w:rsid w:val="6DC32345"/>
    <w:rsid w:val="6DD62748"/>
    <w:rsid w:val="6DFE973A"/>
    <w:rsid w:val="6E7F1023"/>
    <w:rsid w:val="6EBC321A"/>
    <w:rsid w:val="6EF783EC"/>
    <w:rsid w:val="6F79811E"/>
    <w:rsid w:val="6F7E3F6E"/>
    <w:rsid w:val="6FC40B14"/>
    <w:rsid w:val="6FDFE375"/>
    <w:rsid w:val="6FE7720B"/>
    <w:rsid w:val="6FEC1CED"/>
    <w:rsid w:val="6FEF783D"/>
    <w:rsid w:val="6FFEBA50"/>
    <w:rsid w:val="6FFF9B3F"/>
    <w:rsid w:val="71FF77BC"/>
    <w:rsid w:val="72FBCC47"/>
    <w:rsid w:val="74324450"/>
    <w:rsid w:val="74FF96DC"/>
    <w:rsid w:val="752662FE"/>
    <w:rsid w:val="759F7FDC"/>
    <w:rsid w:val="76978046"/>
    <w:rsid w:val="76EA87DB"/>
    <w:rsid w:val="76F79768"/>
    <w:rsid w:val="76FDF240"/>
    <w:rsid w:val="779526D8"/>
    <w:rsid w:val="77CD007C"/>
    <w:rsid w:val="77F7F219"/>
    <w:rsid w:val="77FD45B5"/>
    <w:rsid w:val="77FF288D"/>
    <w:rsid w:val="79DD101B"/>
    <w:rsid w:val="7A3E3000"/>
    <w:rsid w:val="7A576132"/>
    <w:rsid w:val="7A7B2C21"/>
    <w:rsid w:val="7B1F8C0A"/>
    <w:rsid w:val="7B77631A"/>
    <w:rsid w:val="7BFD96FE"/>
    <w:rsid w:val="7BFF0A3C"/>
    <w:rsid w:val="7C9D05E5"/>
    <w:rsid w:val="7CBB9262"/>
    <w:rsid w:val="7CF71C27"/>
    <w:rsid w:val="7D066790"/>
    <w:rsid w:val="7D2FE796"/>
    <w:rsid w:val="7DB77E89"/>
    <w:rsid w:val="7DBD4D90"/>
    <w:rsid w:val="7DBF8828"/>
    <w:rsid w:val="7DFE1705"/>
    <w:rsid w:val="7DFE44FD"/>
    <w:rsid w:val="7DFF9BBF"/>
    <w:rsid w:val="7DFFB488"/>
    <w:rsid w:val="7DFFC282"/>
    <w:rsid w:val="7E7B62D0"/>
    <w:rsid w:val="7EE709EE"/>
    <w:rsid w:val="7EF3900D"/>
    <w:rsid w:val="7EF5FE25"/>
    <w:rsid w:val="7EFF8335"/>
    <w:rsid w:val="7F1921DE"/>
    <w:rsid w:val="7F577A5C"/>
    <w:rsid w:val="7F7B7C2D"/>
    <w:rsid w:val="7F8F7E75"/>
    <w:rsid w:val="7F9EEF3F"/>
    <w:rsid w:val="7FBEAD05"/>
    <w:rsid w:val="7FEFDD5E"/>
    <w:rsid w:val="7FF607E1"/>
    <w:rsid w:val="7FF61841"/>
    <w:rsid w:val="7FFA6B76"/>
    <w:rsid w:val="7FFBF9FD"/>
    <w:rsid w:val="7FFF635C"/>
    <w:rsid w:val="91F30FED"/>
    <w:rsid w:val="949CD401"/>
    <w:rsid w:val="96FF89B4"/>
    <w:rsid w:val="9877367A"/>
    <w:rsid w:val="9B13E1A3"/>
    <w:rsid w:val="9F1F5640"/>
    <w:rsid w:val="A37D2BEC"/>
    <w:rsid w:val="A7FC22B1"/>
    <w:rsid w:val="AAB6FFF3"/>
    <w:rsid w:val="ABFD5BBC"/>
    <w:rsid w:val="AD9F8B17"/>
    <w:rsid w:val="AEFF4850"/>
    <w:rsid w:val="AEFFD6E2"/>
    <w:rsid w:val="B7FF5D1F"/>
    <w:rsid w:val="B7FFB05C"/>
    <w:rsid w:val="BACDBABC"/>
    <w:rsid w:val="BAF7A3DB"/>
    <w:rsid w:val="BBDEEAC6"/>
    <w:rsid w:val="BD77D831"/>
    <w:rsid w:val="BDA9F8E5"/>
    <w:rsid w:val="BF4FF03A"/>
    <w:rsid w:val="BF7F4D1D"/>
    <w:rsid w:val="BFFF5F21"/>
    <w:rsid w:val="C9F3C256"/>
    <w:rsid w:val="CD8F77E6"/>
    <w:rsid w:val="CEFC98C4"/>
    <w:rsid w:val="D1AF9EEB"/>
    <w:rsid w:val="D3B727FB"/>
    <w:rsid w:val="D3BD46DE"/>
    <w:rsid w:val="D3EF3638"/>
    <w:rsid w:val="D3FF4D48"/>
    <w:rsid w:val="D76E7BD3"/>
    <w:rsid w:val="D775FEEA"/>
    <w:rsid w:val="D7F523FD"/>
    <w:rsid w:val="D91FA79A"/>
    <w:rsid w:val="DAF430AC"/>
    <w:rsid w:val="DB5EBA53"/>
    <w:rsid w:val="DBEFC580"/>
    <w:rsid w:val="DBFF52CC"/>
    <w:rsid w:val="DC6B1E37"/>
    <w:rsid w:val="DDFA5907"/>
    <w:rsid w:val="DEA72472"/>
    <w:rsid w:val="DFA6779B"/>
    <w:rsid w:val="DFBD9C71"/>
    <w:rsid w:val="DFDB9A75"/>
    <w:rsid w:val="E5CF9E01"/>
    <w:rsid w:val="E78778FE"/>
    <w:rsid w:val="E7A71CB8"/>
    <w:rsid w:val="E7FAAA3A"/>
    <w:rsid w:val="E9EF4B41"/>
    <w:rsid w:val="E9FF150F"/>
    <w:rsid w:val="EBC3937F"/>
    <w:rsid w:val="EBFE67EC"/>
    <w:rsid w:val="EBFEDFB1"/>
    <w:rsid w:val="ED7F0AB7"/>
    <w:rsid w:val="EE7BB7E6"/>
    <w:rsid w:val="EF2900A9"/>
    <w:rsid w:val="EF7FD424"/>
    <w:rsid w:val="EFB9DCA0"/>
    <w:rsid w:val="EFDF588A"/>
    <w:rsid w:val="F183E86F"/>
    <w:rsid w:val="F1F78271"/>
    <w:rsid w:val="F3D610A9"/>
    <w:rsid w:val="F3DD8D4D"/>
    <w:rsid w:val="F5DD9430"/>
    <w:rsid w:val="F66F7B0E"/>
    <w:rsid w:val="F69F996C"/>
    <w:rsid w:val="F6B21A78"/>
    <w:rsid w:val="F6FF1561"/>
    <w:rsid w:val="F75014AE"/>
    <w:rsid w:val="F777A528"/>
    <w:rsid w:val="F77DB7DC"/>
    <w:rsid w:val="F77FEF75"/>
    <w:rsid w:val="F7B216CB"/>
    <w:rsid w:val="F7B60724"/>
    <w:rsid w:val="F7BD3F32"/>
    <w:rsid w:val="F7EF7673"/>
    <w:rsid w:val="F7FEBAB9"/>
    <w:rsid w:val="F9AFC4BB"/>
    <w:rsid w:val="F9DF0A90"/>
    <w:rsid w:val="FB63F9CC"/>
    <w:rsid w:val="FB7FD6D7"/>
    <w:rsid w:val="FBF6B185"/>
    <w:rsid w:val="FBFBBAA2"/>
    <w:rsid w:val="FBFDC563"/>
    <w:rsid w:val="FBFFC3AE"/>
    <w:rsid w:val="FCCF27C3"/>
    <w:rsid w:val="FCEE1AE6"/>
    <w:rsid w:val="FCF76FF7"/>
    <w:rsid w:val="FCFF2D38"/>
    <w:rsid w:val="FDA7B873"/>
    <w:rsid w:val="FDB73237"/>
    <w:rsid w:val="FDB73E38"/>
    <w:rsid w:val="FDED149D"/>
    <w:rsid w:val="FDEED13C"/>
    <w:rsid w:val="FDFC42AD"/>
    <w:rsid w:val="FE5FFDDD"/>
    <w:rsid w:val="FEB92FC3"/>
    <w:rsid w:val="FEDDA015"/>
    <w:rsid w:val="FEFF0123"/>
    <w:rsid w:val="FF58368B"/>
    <w:rsid w:val="FF5F5C5B"/>
    <w:rsid w:val="FF6EE8EC"/>
    <w:rsid w:val="FF6F999C"/>
    <w:rsid w:val="FF77099B"/>
    <w:rsid w:val="FF7B4F5B"/>
    <w:rsid w:val="FFAE1D79"/>
    <w:rsid w:val="FFB24F13"/>
    <w:rsid w:val="FFE5E7F5"/>
    <w:rsid w:val="FFF93266"/>
    <w:rsid w:val="FFFA57D7"/>
    <w:rsid w:val="FFFB8973"/>
    <w:rsid w:val="FFFBCDB6"/>
    <w:rsid w:val="FFFE392D"/>
    <w:rsid w:val="FFFE8517"/>
    <w:rsid w:val="FFFEED2C"/>
    <w:rsid w:val="FFFF0A90"/>
    <w:rsid w:val="FFFF4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Songti SC"/>
      <w:b/>
      <w:sz w:val="32"/>
    </w:rPr>
  </w:style>
  <w:style w:type="paragraph" w:styleId="4">
    <w:name w:val="heading 3"/>
    <w:basedOn w:val="1"/>
    <w:next w:val="1"/>
    <w:qFormat/>
    <w:uiPriority w:val="0"/>
    <w:pPr>
      <w:keepNext/>
      <w:keepLines/>
      <w:tabs>
        <w:tab w:val="left" w:pos="720"/>
      </w:tabs>
      <w:spacing w:before="260" w:after="50" w:afterLines="50" w:line="413" w:lineRule="auto"/>
      <w:ind w:left="720" w:hanging="720"/>
      <w:outlineLvl w:val="2"/>
    </w:pPr>
    <w:rPr>
      <w:rFonts w:ascii="Times New Roman" w:hAnsi="Times New Roman" w:eastAsia="SimSong"/>
      <w:b/>
      <w:spacing w:val="20"/>
      <w:sz w:val="24"/>
    </w:rPr>
  </w:style>
  <w:style w:type="paragraph" w:styleId="5">
    <w:name w:val="heading 4"/>
    <w:basedOn w:val="1"/>
    <w:next w:val="1"/>
    <w:unhideWhenUsed/>
    <w:qFormat/>
    <w:uiPriority w:val="0"/>
    <w:pPr>
      <w:keepNext/>
      <w:keepLines/>
      <w:spacing w:before="280" w:after="290" w:line="372" w:lineRule="auto"/>
      <w:outlineLvl w:val="3"/>
    </w:pPr>
    <w:rPr>
      <w:rFonts w:ascii="Times New Roman" w:hAnsi="Times New Roman" w:eastAsiaTheme="majorEastAsia"/>
      <w:b/>
      <w:sz w:val="24"/>
    </w:rPr>
  </w:style>
  <w:style w:type="paragraph" w:styleId="6">
    <w:name w:val="heading 5"/>
    <w:basedOn w:val="1"/>
    <w:next w:val="1"/>
    <w:semiHidden/>
    <w:unhideWhenUsed/>
    <w:qFormat/>
    <w:uiPriority w:val="0"/>
    <w:pPr>
      <w:keepNext/>
      <w:keepLines/>
      <w:numPr>
        <w:ilvl w:val="4"/>
        <w:numId w:val="1"/>
      </w:numPr>
      <w:spacing w:before="50" w:beforeLines="50" w:after="50" w:afterLines="50" w:line="360" w:lineRule="auto"/>
      <w:ind w:leftChars="0" w:firstLineChars="0"/>
      <w:outlineLvl w:val="4"/>
    </w:pPr>
    <w:rPr>
      <w:rFonts w:ascii="Times New Roman" w:hAnsi="Times New Roman" w:eastAsia="Songti SC Bold" w:cs="Times New Roman"/>
      <w:bCs/>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annotation text"/>
    <w:basedOn w:val="1"/>
    <w:link w:val="21"/>
    <w:qFormat/>
    <w:uiPriority w:val="0"/>
    <w:pPr>
      <w:jc w:val="left"/>
    </w:pPr>
  </w:style>
  <w:style w:type="paragraph" w:styleId="9">
    <w:name w:val="Body Text"/>
    <w:basedOn w:val="1"/>
    <w:next w:val="1"/>
    <w:qFormat/>
    <w:uiPriority w:val="0"/>
    <w:pPr>
      <w:spacing w:after="120"/>
    </w:pPr>
    <w:rPr>
      <w:rFonts w:ascii="长城仿宋" w:hAnsi="长城仿宋" w:eastAsia="Arial Unicode MS"/>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99"/>
    <w:pPr>
      <w:widowControl/>
      <w:spacing w:afterLines="50"/>
      <w:jc w:val="left"/>
    </w:pPr>
    <w:rPr>
      <w:rFonts w:ascii="长城仿宋" w:hAnsi="长城仿宋" w:eastAsia="Arial Unicode MS"/>
      <w:sz w:val="24"/>
    </w:rPr>
  </w:style>
  <w:style w:type="paragraph" w:styleId="13">
    <w:name w:val="annotation subject"/>
    <w:basedOn w:val="8"/>
    <w:next w:val="8"/>
    <w:link w:val="22"/>
    <w:qFormat/>
    <w:uiPriority w:val="0"/>
    <w:rPr>
      <w:b/>
      <w:bCs/>
    </w:rPr>
  </w:style>
  <w:style w:type="paragraph" w:styleId="14">
    <w:name w:val="Body Text First Indent"/>
    <w:basedOn w:val="9"/>
    <w:next w:val="1"/>
    <w:link w:val="30"/>
    <w:qFormat/>
    <w:uiPriority w:val="0"/>
    <w:pPr>
      <w:ind w:firstLine="420" w:firstLineChars="100"/>
    </w:p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rPr>
  </w:style>
  <w:style w:type="character" w:styleId="19">
    <w:name w:val="page number"/>
    <w:unhideWhenUsed/>
    <w:qFormat/>
    <w:uiPriority w:val="0"/>
    <w:rPr>
      <w:rFonts w:hint="default"/>
      <w:sz w:val="24"/>
      <w:szCs w:val="24"/>
    </w:rPr>
  </w:style>
  <w:style w:type="character" w:styleId="20">
    <w:name w:val="annotation reference"/>
    <w:basedOn w:val="17"/>
    <w:qFormat/>
    <w:uiPriority w:val="0"/>
    <w:rPr>
      <w:sz w:val="21"/>
      <w:szCs w:val="21"/>
    </w:rPr>
  </w:style>
  <w:style w:type="character" w:customStyle="1" w:styleId="21">
    <w:name w:val="批注文字 字符"/>
    <w:basedOn w:val="17"/>
    <w:link w:val="8"/>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3"/>
    <w:qFormat/>
    <w:uiPriority w:val="0"/>
    <w:rPr>
      <w:rFonts w:asciiTheme="minorHAnsi" w:hAnsiTheme="minorHAnsi" w:eastAsiaTheme="minorEastAsia" w:cstheme="minorBidi"/>
      <w:b/>
      <w:bCs/>
      <w:kern w:val="2"/>
      <w:sz w:val="21"/>
      <w:szCs w:val="24"/>
    </w:rPr>
  </w:style>
  <w:style w:type="paragraph" w:customStyle="1" w:styleId="23">
    <w:name w:val="列出段落1"/>
    <w:basedOn w:val="1"/>
    <w:qFormat/>
    <w:uiPriority w:val="99"/>
    <w:pPr>
      <w:ind w:firstLine="420" w:firstLineChars="200"/>
    </w:pPr>
    <w:rPr>
      <w:rFonts w:ascii="Times New Roman" w:hAnsi="Times New Roman" w:eastAsia="宋体" w:cs="Times New Roman"/>
    </w:rPr>
  </w:style>
  <w:style w:type="paragraph" w:customStyle="1" w:styleId="24">
    <w:name w:val="修订1"/>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5">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6">
    <w:name w:val="修订3"/>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7">
    <w:name w:val="列表段落411"/>
    <w:basedOn w:val="1"/>
    <w:qFormat/>
    <w:uiPriority w:val="0"/>
    <w:pPr>
      <w:spacing w:line="300" w:lineRule="auto"/>
      <w:ind w:firstLine="420" w:firstLineChars="200"/>
      <w:jc w:val="left"/>
    </w:pPr>
    <w:rPr>
      <w:rFonts w:ascii="Times New Roman" w:hAnsi="Times New Roman" w:eastAsia="微软雅黑" w:cs="Times New Roman"/>
      <w:szCs w:val="21"/>
    </w:rPr>
  </w:style>
  <w:style w:type="paragraph" w:customStyle="1" w:styleId="28">
    <w:name w:val="List Paragraph1"/>
    <w:basedOn w:val="1"/>
    <w:qFormat/>
    <w:uiPriority w:val="0"/>
    <w:pPr>
      <w:ind w:firstLine="420"/>
    </w:pPr>
    <w:rPr>
      <w:rFonts w:ascii="Calibri" w:hAnsi="Calibri"/>
      <w:szCs w:val="22"/>
    </w:rPr>
  </w:style>
  <w:style w:type="paragraph" w:customStyle="1" w:styleId="29">
    <w:name w:val="ds-markdown-paragraph"/>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30">
    <w:name w:val="正文首行缩进 字符"/>
    <w:basedOn w:val="17"/>
    <w:link w:val="14"/>
    <w:qFormat/>
    <w:uiPriority w:val="0"/>
    <w:rPr>
      <w:rFonts w:ascii="长城仿宋" w:hAnsi="长城仿宋" w:eastAsia="Arial Unicode MS" w:cstheme="minorBidi"/>
      <w:kern w:val="2"/>
      <w:sz w:val="21"/>
      <w:szCs w:val="24"/>
    </w:rPr>
  </w:style>
  <w:style w:type="paragraph" w:styleId="3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4603</Words>
  <Characters>4755</Characters>
  <Lines>88</Lines>
  <Paragraphs>24</Paragraphs>
  <TotalTime>57</TotalTime>
  <ScaleCrop>false</ScaleCrop>
  <LinksUpToDate>false</LinksUpToDate>
  <CharactersWithSpaces>4779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2025-10-31T20:37:00Z</dcterms:created>
  <dc:creator>huangjuan@zj.cmcc</dc:creator>
  <cp:lastModifiedBy>admin</cp:lastModifiedBy>
  <dcterms:modified xsi:type="dcterms:W3CDTF">2026-07-02T02:43:47Z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DABA7533734544E24B1A0869801AAC4D_43</vt:lpwstr>
  </property>
  <property fmtid="{D5CDD505-2E9C-101B-9397-08002B2CF9AE}" pid="4" name="KSOTemplateDocerSaveRecord">
    <vt:lpwstr>eyJoZGlkIjoiZGM2MDczYzIzZTU3NzM0MjlkZDBmZmFiMzkzMTIzNjAiLCJ1c2VySWQiOiIxNDA5MDU4NjM5In0=</vt:lpwstr>
  </property>
</Properties>
</file>