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57BBC">
      <w:pPr>
        <w:spacing w:after="120" w:line="360" w:lineRule="atLeast"/>
        <w:jc w:val="center"/>
        <w:rPr>
          <w:rFonts w:hint="eastAsia" w:ascii="宋体" w:hAnsi="宋体" w:eastAsia="宋体" w:cs="宋体"/>
          <w:b/>
          <w:sz w:val="36"/>
          <w:szCs w:val="36"/>
          <w:highlight w:val="none"/>
          <w:lang w:eastAsia="zh-CN"/>
        </w:rPr>
      </w:pPr>
      <w:r>
        <w:rPr>
          <w:rFonts w:hint="eastAsia" w:ascii="宋体" w:hAnsi="宋体"/>
          <w:b/>
          <w:sz w:val="36"/>
          <w:szCs w:val="36"/>
          <w:highlight w:val="none"/>
          <w:lang w:eastAsia="zh-CN"/>
        </w:rPr>
        <w:t xml:space="preserve"> 2025年中国电信股份有限公司泉州分公司永春县某学校智能化采购项目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53724149">
      <w:pPr>
        <w:adjustRightInd w:val="0"/>
        <w:snapToGrid w:val="0"/>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szCs w:val="21"/>
          <w:highlight w:val="none"/>
        </w:rPr>
        <w:t>本招标项目为</w:t>
      </w:r>
      <w:r>
        <w:rPr>
          <w:rFonts w:hint="eastAsia" w:ascii="宋体" w:hAnsi="宋体"/>
          <w:highlight w:val="none"/>
          <w:lang w:eastAsia="zh-CN"/>
        </w:rPr>
        <w:t xml:space="preserve"> 2025年中国电信股份有限公司泉州分公司永春县某学校智能化采购项目</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FJBBFA202510150044</w:t>
      </w:r>
      <w:r>
        <w:rPr>
          <w:rFonts w:hint="eastAsia" w:ascii="宋体" w:hAnsi="宋体"/>
          <w:szCs w:val="21"/>
          <w:highlight w:val="none"/>
        </w:rPr>
        <w:t>），招标人为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38166B6C">
      <w:pPr>
        <w:keepNext/>
        <w:keepLines/>
        <w:spacing w:before="260" w:after="260" w:line="360" w:lineRule="auto"/>
        <w:outlineLvl w:val="0"/>
        <w:rPr>
          <w:rFonts w:ascii="宋体" w:hAnsi="宋体" w:eastAsia="宋体" w:cs="宋体"/>
          <w:b/>
          <w:bCs/>
          <w:szCs w:val="21"/>
          <w:highlight w:val="none"/>
          <w14:ligatures w14:val="none"/>
        </w:rPr>
      </w:pPr>
      <w:r>
        <w:rPr>
          <w:rFonts w:hint="eastAsia" w:ascii="宋体" w:hAnsi="宋体" w:eastAsia="宋体" w:cs="宋体"/>
          <w:b/>
          <w:bCs/>
          <w:szCs w:val="21"/>
          <w:highlight w:val="none"/>
          <w14:ligatures w14:val="none"/>
        </w:rPr>
        <w:t>一、招标范围（集中）</w:t>
      </w:r>
    </w:p>
    <w:p w14:paraId="4ABDBCD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1.1招标</w:t>
      </w:r>
      <w:r>
        <w:rPr>
          <w:rFonts w:hint="eastAsia" w:ascii="宋体" w:hAnsi="宋体"/>
          <w:szCs w:val="21"/>
          <w:highlight w:val="none"/>
        </w:rPr>
        <w:t>内容</w:t>
      </w:r>
      <w:r>
        <w:rPr>
          <w:rFonts w:hint="eastAsia" w:ascii="宋体" w:hAnsi="宋体" w:cs="宋体"/>
          <w:szCs w:val="21"/>
          <w:highlight w:val="none"/>
          <w:lang w:bidi="ar"/>
        </w:rPr>
        <w:t>：本项目为集中招标项目</w:t>
      </w:r>
    </w:p>
    <w:p w14:paraId="119216FF">
      <w:pPr>
        <w:adjustRightInd w:val="0"/>
        <w:snapToGrid w:val="0"/>
        <w:spacing w:line="360" w:lineRule="auto"/>
        <w:ind w:firstLine="420" w:firstLineChars="200"/>
        <w:rPr>
          <w:rFonts w:ascii="宋体" w:hAnsi="宋体" w:cs="宋体"/>
          <w:szCs w:val="21"/>
          <w:highlight w:val="none"/>
        </w:rPr>
      </w:pPr>
      <w:r>
        <w:rPr>
          <w:rFonts w:hint="eastAsia" w:ascii="宋体" w:hAnsi="宋体"/>
          <w:szCs w:val="21"/>
          <w:highlight w:val="none"/>
        </w:rPr>
        <w:t>本次</w:t>
      </w:r>
      <w:r>
        <w:rPr>
          <w:rFonts w:hint="eastAsia" w:ascii="宋体" w:hAnsi="宋体" w:cs="宋体"/>
          <w:szCs w:val="21"/>
          <w:highlight w:val="none"/>
          <w:lang w:bidi="ar"/>
        </w:rPr>
        <w:t>集中招标合同有效期为：合同生效之日起【1】年。</w:t>
      </w:r>
    </w:p>
    <w:p w14:paraId="0110F502">
      <w:pPr>
        <w:adjustRightInd w:val="0"/>
        <w:snapToGrid w:val="0"/>
        <w:spacing w:line="360" w:lineRule="auto"/>
        <w:ind w:firstLine="428" w:firstLineChars="200"/>
        <w:rPr>
          <w:rFonts w:ascii="宋体" w:hAnsi="宋体" w:cs="宋体"/>
          <w:szCs w:val="21"/>
          <w:highlight w:val="none"/>
          <w:lang w:bidi="ar"/>
        </w:rPr>
      </w:pPr>
      <w:r>
        <w:rPr>
          <w:rFonts w:hint="eastAsia" w:ascii="宋体" w:hAnsi="宋体"/>
          <w:spacing w:val="2"/>
          <w:szCs w:val="21"/>
          <w:highlight w:val="none"/>
        </w:rPr>
        <w:t>【本项目为</w:t>
      </w:r>
      <w:r>
        <w:rPr>
          <w:rFonts w:hint="eastAsia" w:ascii="宋体" w:hAnsi="宋体"/>
          <w:highlight w:val="none"/>
          <w:lang w:eastAsia="zh-CN"/>
        </w:rPr>
        <w:t xml:space="preserve"> 2025年中国电信股份有限公司泉州分公司永春县某学校智能化采购项目</w:t>
      </w:r>
      <w:r>
        <w:rPr>
          <w:rFonts w:hint="eastAsia" w:ascii="宋体" w:hAnsi="宋体"/>
          <w:szCs w:val="21"/>
          <w:highlight w:val="none"/>
        </w:rPr>
        <w:t>】，</w:t>
      </w:r>
      <w:r>
        <w:rPr>
          <w:rFonts w:hint="eastAsia" w:ascii="宋体" w:hAnsi="宋体"/>
          <w:bCs/>
          <w:szCs w:val="21"/>
          <w:highlight w:val="none"/>
        </w:rPr>
        <w:t>本项目为包干项目，投标人报价包含项目相关一切可预见及不可预见的所有费用</w:t>
      </w:r>
      <w:r>
        <w:rPr>
          <w:rFonts w:hint="eastAsia" w:ascii="宋体" w:hAnsi="宋体"/>
          <w:spacing w:val="2"/>
          <w:szCs w:val="21"/>
          <w:highlight w:val="none"/>
        </w:rPr>
        <w:t>】。</w:t>
      </w:r>
    </w:p>
    <w:p w14:paraId="5022C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本次招标</w:t>
      </w:r>
      <w:r>
        <w:rPr>
          <w:rFonts w:hint="eastAsia" w:ascii="宋体" w:hAnsi="宋体"/>
          <w:szCs w:val="21"/>
          <w:highlight w:val="none"/>
        </w:rPr>
        <w:t>内容</w:t>
      </w:r>
      <w:r>
        <w:rPr>
          <w:rFonts w:hint="eastAsia" w:ascii="宋体" w:hAnsi="宋体" w:cs="宋体"/>
          <w:szCs w:val="21"/>
          <w:highlight w:val="none"/>
          <w:lang w:bidi="ar"/>
        </w:rPr>
        <w:t>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426"/>
        <w:gridCol w:w="1850"/>
        <w:gridCol w:w="1850"/>
        <w:gridCol w:w="1853"/>
      </w:tblGrid>
      <w:tr w14:paraId="49B4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17" w:type="pct"/>
            <w:shd w:val="clear" w:color="000000" w:fill="F2F2F2"/>
            <w:vAlign w:val="center"/>
          </w:tcPr>
          <w:p w14:paraId="047F94CE">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序号</w:t>
            </w:r>
          </w:p>
        </w:tc>
        <w:tc>
          <w:tcPr>
            <w:tcW w:w="1424" w:type="pct"/>
            <w:shd w:val="clear" w:color="000000" w:fill="F2F2F2"/>
            <w:vAlign w:val="center"/>
          </w:tcPr>
          <w:p w14:paraId="18CBCAEB">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产品名称</w:t>
            </w:r>
          </w:p>
        </w:tc>
        <w:tc>
          <w:tcPr>
            <w:tcW w:w="1086" w:type="pct"/>
            <w:shd w:val="clear" w:color="000000" w:fill="F2F2F2"/>
          </w:tcPr>
          <w:p w14:paraId="3EC8812C">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数量</w:t>
            </w:r>
          </w:p>
        </w:tc>
        <w:tc>
          <w:tcPr>
            <w:tcW w:w="1086" w:type="pct"/>
            <w:shd w:val="clear" w:color="000000" w:fill="F2F2F2"/>
          </w:tcPr>
          <w:p w14:paraId="40DAFDCB">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单位</w:t>
            </w:r>
          </w:p>
        </w:tc>
        <w:tc>
          <w:tcPr>
            <w:tcW w:w="1086" w:type="pct"/>
            <w:shd w:val="clear" w:color="000000" w:fill="F2F2F2"/>
          </w:tcPr>
          <w:p w14:paraId="6C82B4A3">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最高限价（不含税总价合计，万元）</w:t>
            </w:r>
          </w:p>
        </w:tc>
      </w:tr>
      <w:tr w14:paraId="6136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Align w:val="center"/>
          </w:tcPr>
          <w:p w14:paraId="2E521821">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1</w:t>
            </w:r>
          </w:p>
        </w:tc>
        <w:tc>
          <w:tcPr>
            <w:tcW w:w="1424" w:type="pct"/>
            <w:vAlign w:val="center"/>
          </w:tcPr>
          <w:p w14:paraId="529B83E2">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spacing w:val="2"/>
                <w:szCs w:val="21"/>
                <w:highlight w:val="none"/>
              </w:rPr>
              <w:t>某学校智能化</w:t>
            </w:r>
            <w:r>
              <w:rPr>
                <w:rFonts w:hint="eastAsia" w:ascii="宋体" w:hAnsi="宋体"/>
                <w:highlight w:val="none"/>
              </w:rPr>
              <w:t>-设备部分</w:t>
            </w:r>
          </w:p>
        </w:tc>
        <w:tc>
          <w:tcPr>
            <w:tcW w:w="1086" w:type="pct"/>
          </w:tcPr>
          <w:p w14:paraId="17454C8D">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1</w:t>
            </w:r>
          </w:p>
        </w:tc>
        <w:tc>
          <w:tcPr>
            <w:tcW w:w="1086" w:type="pct"/>
          </w:tcPr>
          <w:p w14:paraId="502BE25D">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项</w:t>
            </w:r>
          </w:p>
        </w:tc>
        <w:tc>
          <w:tcPr>
            <w:tcW w:w="1895" w:type="dxa"/>
          </w:tcPr>
          <w:p w14:paraId="3E7932C2">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color w:val="FF0000"/>
                <w:highlight w:val="none"/>
              </w:rPr>
              <w:t>535.00</w:t>
            </w:r>
          </w:p>
        </w:tc>
      </w:tr>
      <w:tr w14:paraId="53B0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Align w:val="center"/>
          </w:tcPr>
          <w:p w14:paraId="5E944FDD">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2</w:t>
            </w:r>
          </w:p>
        </w:tc>
        <w:tc>
          <w:tcPr>
            <w:tcW w:w="1424" w:type="pct"/>
            <w:vAlign w:val="center"/>
          </w:tcPr>
          <w:p w14:paraId="10711918">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spacing w:val="2"/>
                <w:szCs w:val="21"/>
                <w:highlight w:val="none"/>
              </w:rPr>
              <w:t>某学校智能化</w:t>
            </w:r>
            <w:r>
              <w:rPr>
                <w:rFonts w:hint="eastAsia" w:ascii="宋体" w:hAnsi="宋体"/>
                <w:highlight w:val="none"/>
              </w:rPr>
              <w:t>-服务部分</w:t>
            </w:r>
          </w:p>
        </w:tc>
        <w:tc>
          <w:tcPr>
            <w:tcW w:w="1086" w:type="pct"/>
          </w:tcPr>
          <w:p w14:paraId="152A1807">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1</w:t>
            </w:r>
          </w:p>
        </w:tc>
        <w:tc>
          <w:tcPr>
            <w:tcW w:w="1086" w:type="pct"/>
          </w:tcPr>
          <w:p w14:paraId="643A6C78">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项</w:t>
            </w:r>
          </w:p>
        </w:tc>
        <w:tc>
          <w:tcPr>
            <w:tcW w:w="1895" w:type="dxa"/>
          </w:tcPr>
          <w:p w14:paraId="65B52048">
            <w:pPr>
              <w:keepNext w:val="0"/>
              <w:keepLines w:val="0"/>
              <w:widowControl/>
              <w:suppressLineNumbers w:val="0"/>
              <w:spacing w:before="0" w:beforeAutospacing="0" w:after="0" w:afterAutospacing="0"/>
              <w:ind w:left="0" w:right="0"/>
              <w:jc w:val="center"/>
              <w:rPr>
                <w:rFonts w:hint="default" w:ascii="宋体" w:hAnsi="宋体"/>
                <w:highlight w:val="none"/>
              </w:rPr>
            </w:pPr>
            <w:r>
              <w:rPr>
                <w:rFonts w:hint="eastAsia" w:ascii="宋体" w:hAnsi="宋体"/>
                <w:color w:val="FF0000"/>
                <w:highlight w:val="none"/>
              </w:rPr>
              <w:t>818.00</w:t>
            </w:r>
          </w:p>
        </w:tc>
      </w:tr>
      <w:tr w14:paraId="128C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2C18D700">
            <w:pPr>
              <w:keepNext w:val="0"/>
              <w:keepLines w:val="0"/>
              <w:widowControl/>
              <w:suppressLineNumbers w:val="0"/>
              <w:spacing w:before="0" w:beforeAutospacing="0" w:after="0" w:afterAutospacing="0"/>
              <w:ind w:left="0" w:right="0"/>
              <w:rPr>
                <w:rFonts w:hint="default" w:ascii="宋体" w:hAnsi="宋体"/>
                <w:highlight w:val="none"/>
              </w:rPr>
            </w:pPr>
            <w:r>
              <w:rPr>
                <w:rFonts w:hint="eastAsia" w:asciiTheme="minorEastAsia" w:hAnsiTheme="minorEastAsia" w:eastAsiaTheme="minorEastAsia" w:cstheme="minorEastAsia"/>
                <w:szCs w:val="21"/>
                <w:highlight w:val="none"/>
              </w:rPr>
              <w:t>注：具体采购数量以招标人实际下单为准。</w:t>
            </w:r>
          </w:p>
        </w:tc>
      </w:tr>
    </w:tbl>
    <w:p w14:paraId="5DEFF9E0">
      <w:pPr>
        <w:wordWrap w:val="0"/>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55E5D45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（1）预估</w:t>
      </w:r>
      <w:r>
        <w:rPr>
          <w:rFonts w:hint="eastAsia" w:ascii="宋体" w:hAnsi="宋体" w:cs="宋体"/>
          <w:szCs w:val="21"/>
          <w:highlight w:val="none"/>
        </w:rPr>
        <w:t>金额</w:t>
      </w:r>
      <w:r>
        <w:rPr>
          <w:rFonts w:hint="eastAsia" w:ascii="宋体" w:hAnsi="宋体" w:cs="宋体"/>
          <w:szCs w:val="21"/>
          <w:highlight w:val="none"/>
          <w:lang w:bidi="ar"/>
        </w:rPr>
        <w:t>：【</w:t>
      </w:r>
      <w:r>
        <w:rPr>
          <w:rFonts w:hint="eastAsia" w:ascii="宋体" w:hAnsi="宋体" w:cs="宋体"/>
          <w:color w:val="FF0000"/>
          <w:szCs w:val="21"/>
          <w:highlight w:val="none"/>
          <w:lang w:bidi="ar"/>
        </w:rPr>
        <w:t>1353</w:t>
      </w:r>
      <w:r>
        <w:rPr>
          <w:rFonts w:hint="eastAsia" w:ascii="宋体" w:hAnsi="宋体" w:cs="宋体"/>
          <w:szCs w:val="21"/>
          <w:highlight w:val="none"/>
          <w:lang w:bidi="ar"/>
        </w:rPr>
        <w:t>】万元（不含税）；</w:t>
      </w:r>
    </w:p>
    <w:p w14:paraId="0E964C2C">
      <w:pPr>
        <w:wordWrap w:val="0"/>
        <w:adjustRightInd w:val="0"/>
        <w:snapToGrid w:val="0"/>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（2）项目类型：【货物/服务】；</w:t>
      </w:r>
    </w:p>
    <w:p w14:paraId="24A1249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w:t>
      </w:r>
      <w:r>
        <w:rPr>
          <w:rFonts w:hint="eastAsia" w:ascii="宋体" w:hAnsi="宋体"/>
          <w:szCs w:val="21"/>
          <w:highlight w:val="none"/>
        </w:rPr>
        <w:t>技术</w:t>
      </w:r>
      <w:r>
        <w:rPr>
          <w:rFonts w:hint="eastAsia" w:ascii="宋体" w:hAnsi="宋体" w:cs="宋体"/>
          <w:szCs w:val="21"/>
          <w:highlight w:val="none"/>
        </w:rPr>
        <w:t>要求</w:t>
      </w:r>
      <w:r>
        <w:rPr>
          <w:rFonts w:hint="eastAsia" w:ascii="宋体" w:hAnsi="宋体" w:cs="宋体"/>
          <w:szCs w:val="21"/>
          <w:highlight w:val="none"/>
          <w:lang w:bidi="ar"/>
        </w:rPr>
        <w:t>：以招标文件第五章技术规范书要求为准；</w:t>
      </w:r>
    </w:p>
    <w:p w14:paraId="0B4ABEE8">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w:t>
      </w:r>
      <w:r>
        <w:rPr>
          <w:rFonts w:hint="eastAsia" w:ascii="宋体" w:hAnsi="宋体" w:cs="宋体"/>
          <w:szCs w:val="21"/>
          <w:highlight w:val="none"/>
        </w:rPr>
        <w:t>★免费保修期：自终验合格之日起48个月。</w:t>
      </w:r>
      <w:r>
        <w:rPr>
          <w:rFonts w:hint="eastAsia" w:ascii="宋体" w:hAnsi="宋体" w:cs="宋体"/>
          <w:szCs w:val="21"/>
          <w:highlight w:val="none"/>
          <w:lang w:bidi="ar"/>
        </w:rPr>
        <w:t xml:space="preserve"> </w:t>
      </w:r>
    </w:p>
    <w:p w14:paraId="21E2550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w:t>
      </w:r>
      <w:r>
        <w:rPr>
          <w:rFonts w:hint="eastAsia" w:ascii="宋体" w:hAnsi="宋体" w:cs="宋体"/>
          <w:szCs w:val="21"/>
          <w:highlight w:val="none"/>
        </w:rPr>
        <w:t>★项目完成期：</w:t>
      </w:r>
    </w:p>
    <w:p w14:paraId="53608BD0">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①自合同签订后45日历天内完成1#、4#、5#、8#、9#、10#号楼智能化设施设备的安装调试并验收合格；</w:t>
      </w:r>
    </w:p>
    <w:p w14:paraId="6B51323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②剩余部分应于招标人下达供货通知后60日历天内安装调试完毕并验收合格。</w:t>
      </w:r>
    </w:p>
    <w:p w14:paraId="1E25F719">
      <w:pPr>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lang w:bidi="ar"/>
        </w:rPr>
        <w:t>（6）</w:t>
      </w:r>
      <w:r>
        <w:rPr>
          <w:rFonts w:hint="eastAsia" w:ascii="宋体" w:hAnsi="宋体" w:cs="宋体"/>
          <w:szCs w:val="21"/>
          <w:highlight w:val="none"/>
        </w:rPr>
        <w:t>★实施</w:t>
      </w:r>
      <w:r>
        <w:rPr>
          <w:rFonts w:hint="eastAsia" w:asciiTheme="minorEastAsia" w:hAnsiTheme="minorEastAsia" w:eastAsiaTheme="minorEastAsia"/>
          <w:szCs w:val="21"/>
          <w:highlight w:val="none"/>
        </w:rPr>
        <w:t>地点：福建省泉州市招标人指定地点。</w:t>
      </w:r>
    </w:p>
    <w:p w14:paraId="2421A64C">
      <w:pPr>
        <w:adjustRightInd w:val="0"/>
        <w:snapToGrid w:val="0"/>
        <w:spacing w:line="360" w:lineRule="auto"/>
        <w:ind w:firstLine="420" w:firstLineChars="200"/>
        <w:rPr>
          <w:rFonts w:ascii="宋体" w:hAnsi="宋体" w:cs="宋体"/>
          <w:color w:val="000000"/>
          <w:kern w:val="0"/>
          <w:szCs w:val="21"/>
          <w:highlight w:val="none"/>
          <w:lang w:bidi="ar"/>
        </w:rPr>
      </w:pPr>
      <w:r>
        <w:rPr>
          <w:rFonts w:hint="eastAsia" w:ascii="宋体" w:hAnsi="宋体" w:cs="宋体"/>
          <w:szCs w:val="21"/>
          <w:highlight w:val="none"/>
        </w:rPr>
        <w:t>1.2本</w:t>
      </w:r>
      <w:r>
        <w:rPr>
          <w:rFonts w:hint="eastAsia" w:ascii="宋体" w:hAnsi="宋体"/>
          <w:szCs w:val="21"/>
          <w:highlight w:val="none"/>
        </w:rPr>
        <w:t>项目</w:t>
      </w:r>
      <w:r>
        <w:rPr>
          <w:rFonts w:hint="eastAsia" w:ascii="宋体" w:hAnsi="宋体" w:cs="宋体"/>
          <w:color w:val="000000"/>
          <w:szCs w:val="21"/>
          <w:highlight w:val="none"/>
        </w:rPr>
        <w:t>中标候选人</w:t>
      </w:r>
      <w:r>
        <w:rPr>
          <w:rFonts w:hint="eastAsia" w:ascii="宋体" w:hAnsi="宋体" w:cs="宋体"/>
          <w:color w:val="000000"/>
          <w:kern w:val="0"/>
          <w:szCs w:val="21"/>
          <w:highlight w:val="none"/>
        </w:rPr>
        <w:t>数量为</w:t>
      </w:r>
      <w:r>
        <w:rPr>
          <w:rFonts w:hint="eastAsia" w:ascii="宋体" w:hAnsi="宋体" w:cs="宋体"/>
          <w:color w:val="000000"/>
          <w:szCs w:val="21"/>
          <w:highlight w:val="none"/>
        </w:rPr>
        <w:t>【2】</w:t>
      </w:r>
      <w:r>
        <w:rPr>
          <w:rFonts w:hint="eastAsia" w:ascii="宋体" w:hAnsi="宋体" w:cs="宋体"/>
          <w:color w:val="000000"/>
          <w:kern w:val="0"/>
          <w:szCs w:val="21"/>
          <w:highlight w:val="none"/>
        </w:rPr>
        <w:t>个，</w:t>
      </w:r>
      <w:r>
        <w:rPr>
          <w:rFonts w:hint="eastAsia" w:ascii="宋体" w:hAnsi="宋体" w:cs="宋体"/>
          <w:szCs w:val="21"/>
          <w:highlight w:val="none"/>
        </w:rPr>
        <w:t>中标人数量为</w:t>
      </w:r>
      <w:r>
        <w:rPr>
          <w:rFonts w:hint="eastAsia" w:ascii="宋体" w:hAnsi="宋体" w:cs="宋体"/>
          <w:szCs w:val="21"/>
          <w:highlight w:val="none"/>
          <w:u w:val="single"/>
        </w:rPr>
        <w:t>【1】</w:t>
      </w:r>
      <w:r>
        <w:rPr>
          <w:rFonts w:hint="eastAsia" w:ascii="宋体" w:hAnsi="宋体" w:cs="宋体"/>
          <w:szCs w:val="21"/>
          <w:highlight w:val="none"/>
        </w:rPr>
        <w:t>个，中标人份额比例为100%，中标人份额=</w:t>
      </w:r>
      <w:r>
        <w:rPr>
          <w:rFonts w:hint="eastAsia" w:ascii="宋体" w:hAnsi="宋体" w:cs="宋体"/>
          <w:color w:val="000000"/>
          <w:kern w:val="0"/>
          <w:szCs w:val="21"/>
          <w:highlight w:val="none"/>
          <w:lang w:bidi="ar"/>
        </w:rPr>
        <w:t>预估不含税金额*（1+应答税率）*中标人份额</w:t>
      </w:r>
      <w:r>
        <w:rPr>
          <w:rFonts w:hint="eastAsia" w:ascii="宋体" w:hAnsi="宋体"/>
          <w:szCs w:val="21"/>
          <w:highlight w:val="none"/>
        </w:rPr>
        <w:t>比例</w:t>
      </w:r>
      <w:r>
        <w:rPr>
          <w:rFonts w:hint="eastAsia" w:ascii="宋体" w:hAnsi="宋体" w:cs="宋体"/>
          <w:color w:val="000000"/>
          <w:kern w:val="0"/>
          <w:szCs w:val="21"/>
          <w:highlight w:val="none"/>
          <w:lang w:bidi="ar"/>
        </w:rPr>
        <w:t xml:space="preserve">。            </w:t>
      </w:r>
    </w:p>
    <w:p w14:paraId="54E798C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1.3本项目不划分标包。</w:t>
      </w:r>
    </w:p>
    <w:p w14:paraId="67245C35">
      <w:pPr>
        <w:pStyle w:val="15"/>
        <w:adjustRightInd w:val="0"/>
        <w:snapToGrid w:val="0"/>
        <w:spacing w:line="360" w:lineRule="auto"/>
        <w:ind w:firstLine="0" w:firstLineChars="0"/>
        <w:rPr>
          <w:rFonts w:hint="eastAsia" w:ascii="宋体" w:hAnsi="宋体" w:eastAsia="宋体" w:cs="宋体"/>
          <w:szCs w:val="21"/>
          <w:highlight w:val="none"/>
          <w:lang w:eastAsia="zh-CN" w:bidi="ar"/>
        </w:rPr>
      </w:pPr>
      <w:r>
        <w:rPr>
          <w:rFonts w:hint="eastAsia" w:ascii="宋体" w:hAnsi="宋体" w:cs="宋体"/>
          <w:szCs w:val="21"/>
          <w:highlight w:val="none"/>
          <w:lang w:bidi="ar"/>
        </w:rPr>
        <w:t>1.4本项目设置最高投标限价，最高投标限价</w:t>
      </w:r>
      <w:r>
        <w:rPr>
          <w:rFonts w:hint="eastAsia" w:ascii="宋体" w:hAnsi="宋体" w:cs="宋体"/>
          <w:color w:val="FF0000"/>
          <w:szCs w:val="21"/>
          <w:highlight w:val="none"/>
        </w:rPr>
        <w:t>【详见招标公告1.2条款】</w:t>
      </w:r>
      <w:r>
        <w:rPr>
          <w:rFonts w:hint="eastAsia" w:ascii="宋体" w:hAnsi="宋体" w:cs="宋体"/>
          <w:szCs w:val="21"/>
          <w:highlight w:val="none"/>
        </w:rPr>
        <w:t>，投标人投标报价高于最高投标限价的，其投标将被否决</w:t>
      </w:r>
      <w:r>
        <w:rPr>
          <w:rFonts w:hint="eastAsia" w:ascii="宋体" w:hAnsi="宋体" w:cs="宋体"/>
          <w:szCs w:val="21"/>
          <w:highlight w:val="none"/>
          <w:lang w:eastAsia="zh-CN"/>
        </w:rPr>
        <w:t>。</w:t>
      </w:r>
    </w:p>
    <w:p w14:paraId="2C8F0EDF">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05C36842">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64A982D1">
      <w:pPr>
        <w:adjustRightInd w:val="0"/>
        <w:snapToGrid w:val="0"/>
        <w:spacing w:line="360" w:lineRule="auto"/>
        <w:rPr>
          <w:rFonts w:ascii="宋体" w:hAnsi="宋体"/>
          <w:szCs w:val="21"/>
          <w:highlight w:val="none"/>
        </w:rPr>
      </w:pPr>
      <w:r>
        <w:rPr>
          <w:rFonts w:hint="eastAsia" w:ascii="宋体" w:hAnsi="宋体"/>
          <w:szCs w:val="21"/>
          <w:highlight w:val="none"/>
        </w:rPr>
        <w:t>2.1.1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70EAEDC2">
      <w:pPr>
        <w:tabs>
          <w:tab w:val="left" w:pos="993"/>
        </w:tabs>
        <w:adjustRightInd w:val="0"/>
        <w:snapToGrid w:val="0"/>
        <w:spacing w:line="360" w:lineRule="auto"/>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14:paraId="5CF33B54">
      <w:pPr>
        <w:tabs>
          <w:tab w:val="left" w:pos="993"/>
        </w:tabs>
        <w:adjustRightInd w:val="0"/>
        <w:snapToGrid w:val="0"/>
        <w:spacing w:line="360" w:lineRule="auto"/>
        <w:rPr>
          <w:rFonts w:ascii="宋体" w:hAnsi="宋体"/>
          <w:szCs w:val="21"/>
          <w:highlight w:val="none"/>
        </w:rPr>
      </w:pPr>
      <w:r>
        <w:rPr>
          <w:rFonts w:hint="eastAsia" w:ascii="宋体" w:hAnsi="宋体"/>
          <w:szCs w:val="21"/>
          <w:highlight w:val="none"/>
        </w:rPr>
        <w:t>2.1.3本次招标不接受联合体投标。</w:t>
      </w:r>
    </w:p>
    <w:p w14:paraId="32D62B5A">
      <w:pPr>
        <w:wordWrap w:val="0"/>
        <w:spacing w:line="360" w:lineRule="auto"/>
        <w:jc w:val="left"/>
        <w:rPr>
          <w:rFonts w:ascii="宋体" w:hAnsi="宋体" w:cs="宋体"/>
          <w:szCs w:val="21"/>
          <w:highlight w:val="none"/>
        </w:rPr>
      </w:pPr>
      <w:r>
        <w:rPr>
          <w:rFonts w:hint="eastAsia" w:ascii="宋体" w:hAnsi="宋体" w:cs="宋体"/>
          <w:szCs w:val="21"/>
          <w:highlight w:val="none"/>
        </w:rPr>
        <w:t>2.1.4 本次招标接受代理商参选。代理商投标的，应满足下列要求：</w:t>
      </w:r>
    </w:p>
    <w:p w14:paraId="03CA5CB3">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（1）【本项目】的核心产品【</w:t>
      </w:r>
      <w:r>
        <w:rPr>
          <w:rFonts w:hint="eastAsia" w:ascii="宋体" w:hAnsi="宋体" w:cs="宋体"/>
          <w:color w:val="FF0000"/>
          <w:kern w:val="0"/>
          <w:szCs w:val="21"/>
          <w:highlight w:val="none"/>
        </w:rPr>
        <w:t>全数字会议系统主机</w:t>
      </w:r>
      <w:r>
        <w:rPr>
          <w:rFonts w:hint="eastAsia" w:ascii="宋体" w:hAnsi="宋体" w:cs="宋体"/>
          <w:szCs w:val="21"/>
          <w:highlight w:val="none"/>
        </w:rPr>
        <w:t>】允许代理制造商投标，且该制造商不得再自行投标或对同一品牌同一型号的货物再委托其它投标人投标；</w:t>
      </w:r>
    </w:p>
    <w:p w14:paraId="52EAB0D3">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（2）投标人应提供【</w:t>
      </w:r>
      <w:r>
        <w:rPr>
          <w:rFonts w:hint="eastAsia" w:ascii="宋体" w:hAnsi="宋体" w:cs="宋体"/>
          <w:color w:val="FF0000"/>
          <w:kern w:val="0"/>
          <w:szCs w:val="21"/>
          <w:highlight w:val="none"/>
        </w:rPr>
        <w:t>全数字会议系统主机</w:t>
      </w:r>
      <w:r>
        <w:rPr>
          <w:rFonts w:hint="eastAsia" w:ascii="宋体" w:hAnsi="宋体" w:cs="宋体"/>
          <w:szCs w:val="21"/>
          <w:highlight w:val="none"/>
        </w:rPr>
        <w:t>】产品的制造商产品说明书。</w:t>
      </w:r>
    </w:p>
    <w:p w14:paraId="75C2FDA9">
      <w:pPr>
        <w:tabs>
          <w:tab w:val="left" w:pos="993"/>
        </w:tabs>
        <w:spacing w:line="440" w:lineRule="exact"/>
        <w:rPr>
          <w:rFonts w:ascii="宋体" w:hAnsi="宋体" w:cs="宋体"/>
          <w:szCs w:val="21"/>
          <w:highlight w:val="none"/>
        </w:rPr>
      </w:pPr>
      <w:r>
        <w:rPr>
          <w:rFonts w:hint="eastAsia" w:ascii="宋体" w:hAnsi="宋体" w:cs="宋体"/>
          <w:szCs w:val="21"/>
          <w:highlight w:val="none"/>
        </w:rPr>
        <w:t>2.1.5投标产品【</w:t>
      </w:r>
      <w:r>
        <w:rPr>
          <w:rFonts w:hint="eastAsia" w:ascii="宋体" w:hAnsi="宋体" w:cs="宋体"/>
          <w:color w:val="FF0000"/>
          <w:kern w:val="0"/>
          <w:szCs w:val="21"/>
          <w:highlight w:val="none"/>
        </w:rPr>
        <w:t>全数字会议系统主机</w:t>
      </w:r>
      <w:r>
        <w:rPr>
          <w:rFonts w:hint="eastAsia" w:ascii="宋体" w:hAnsi="宋体" w:cs="宋体"/>
          <w:szCs w:val="21"/>
          <w:highlight w:val="none"/>
        </w:rPr>
        <w:t>】所涉知识产权应保证不存在权利瑕疵，不侵害第三方专利权、商标权、著作权或其他任何形式的合法权益，并提供《知识产权不侵权承诺函》。】</w:t>
      </w:r>
    </w:p>
    <w:p w14:paraId="24AEE666">
      <w:pPr>
        <w:spacing w:after="160" w:line="360" w:lineRule="auto"/>
        <w:rPr>
          <w:rFonts w:hint="eastAsia" w:ascii="宋体" w:hAnsi="宋体" w:eastAsia="宋体" w:cs="宋体"/>
          <w:szCs w:val="21"/>
          <w:highlight w:val="none"/>
          <w:lang w:eastAsia="zh-CN"/>
        </w:rPr>
      </w:pPr>
      <w:r>
        <w:rPr>
          <w:rFonts w:hint="eastAsia" w:ascii="宋体" w:hAnsi="宋体" w:cs="宋体"/>
          <w:szCs w:val="21"/>
          <w:highlight w:val="none"/>
        </w:rPr>
        <w:t>2.1.6 与投标人有投标产品代工制造关系的制造商不得参加同一标包投标或者未划分标包的同一招标项目投标</w:t>
      </w:r>
      <w:r>
        <w:rPr>
          <w:rFonts w:hint="eastAsia" w:ascii="宋体" w:hAnsi="宋体" w:cs="宋体"/>
          <w:szCs w:val="21"/>
          <w:highlight w:val="none"/>
          <w:lang w:eastAsia="zh-CN"/>
        </w:rPr>
        <w:t>。</w:t>
      </w:r>
    </w:p>
    <w:p w14:paraId="233D607A">
      <w:pPr>
        <w:adjustRightInd w:val="0"/>
        <w:snapToGrid w:val="0"/>
        <w:spacing w:line="360" w:lineRule="auto"/>
        <w:rPr>
          <w:rFonts w:ascii="宋体" w:hAnsi="宋体"/>
          <w:b/>
          <w:szCs w:val="21"/>
          <w:highlight w:val="none"/>
        </w:rPr>
      </w:pPr>
      <w:r>
        <w:rPr>
          <w:rFonts w:hint="eastAsia" w:ascii="宋体" w:hAnsi="宋体"/>
          <w:b/>
          <w:szCs w:val="21"/>
          <w:highlight w:val="none"/>
        </w:rPr>
        <w:t>2.2投标人不得存在下列情形之一</w:t>
      </w:r>
    </w:p>
    <w:p w14:paraId="2D4A2C64">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（1）为招标人不具有独立法人资格的附属机构（单位）；</w:t>
      </w:r>
    </w:p>
    <w:p w14:paraId="34FD5522">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（2）被依法暂停或取消投标资格的；</w:t>
      </w:r>
    </w:p>
    <w:p w14:paraId="6075BAE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3477F58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2119BA9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（5）在最近三年内（自202</w:t>
      </w:r>
      <w:r>
        <w:rPr>
          <w:rFonts w:hint="eastAsia" w:ascii="宋体" w:hAnsi="宋体" w:eastAsia="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年起，月日以投标截止时间的月日为准）被相关行业主管部门或司法机关认定有骗取中标、严重违约、重大工程质量或者安全问题的；</w:t>
      </w:r>
    </w:p>
    <w:p w14:paraId="444F02C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年起，月日以投标截止时间的月日为准）被判处单位行贿罪，且行贿行为与采购活动相关的（以“中国裁判文书网”的生效判决为准）；</w:t>
      </w:r>
    </w:p>
    <w:p w14:paraId="66B00BEA">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年起，月日以投标截止时间的月日为准）被判处合同诈骗罪的（以“中国裁判文书网”的生效判决为准）；</w:t>
      </w:r>
    </w:p>
    <w:p w14:paraId="482C213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6470A22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（9）为本招标项目提供过设计、编制技术规范和其他文件的咨询服务；</w:t>
      </w:r>
    </w:p>
    <w:p w14:paraId="5F0D0C82">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483FA197">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（11）为本招标项目的代建人；</w:t>
      </w:r>
    </w:p>
    <w:p w14:paraId="260C2FEA">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（12）为本招标项目的招标代理机构；</w:t>
      </w:r>
    </w:p>
    <w:p w14:paraId="1323E43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（13）与本招标项目的监理人或代建人或招标代理机构同为一个法定代表人；</w:t>
      </w:r>
    </w:p>
    <w:p w14:paraId="46358757">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（14）与本招标项目的监理人或代建人或招标代理机构存在控股或参股关系；</w:t>
      </w:r>
    </w:p>
    <w:p w14:paraId="575648CC">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379D4DDD">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16</w:t>
      </w:r>
      <w:r>
        <w:rPr>
          <w:rFonts w:hint="eastAsia" w:ascii="宋体" w:hAnsi="宋体" w:eastAsia="宋体" w:cs="宋体"/>
          <w:kern w:val="2"/>
          <w:sz w:val="21"/>
          <w:szCs w:val="21"/>
          <w:highlight w:val="none"/>
          <w:lang w:eastAsia="zh-CN" w:bidi="ar"/>
          <w14:ligatures w14:val="none"/>
        </w:rPr>
        <w:t>）中国电信在职员工违规担任供应商法定代表人并参与采购活动的；</w:t>
      </w:r>
    </w:p>
    <w:p w14:paraId="071358AC">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17</w:t>
      </w:r>
      <w:r>
        <w:rPr>
          <w:rFonts w:hint="eastAsia" w:ascii="宋体" w:hAnsi="宋体" w:eastAsia="宋体" w:cs="宋体"/>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3D498592">
      <w:pPr>
        <w:wordWrap w:val="0"/>
        <w:adjustRightInd w:val="0"/>
        <w:snapToGrid w:val="0"/>
        <w:spacing w:line="360" w:lineRule="auto"/>
        <w:ind w:firstLine="420" w:firstLineChars="200"/>
        <w:jc w:val="left"/>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18</w:t>
      </w:r>
      <w:r>
        <w:rPr>
          <w:rFonts w:hint="eastAsia" w:ascii="宋体" w:hAnsi="宋体" w:eastAsia="宋体" w:cs="宋体"/>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67A17C98">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19</w:t>
      </w:r>
      <w:r>
        <w:rPr>
          <w:rFonts w:hint="eastAsia" w:ascii="宋体" w:hAnsi="宋体" w:eastAsia="宋体" w:cs="宋体"/>
          <w:szCs w:val="21"/>
          <w:highlight w:val="none"/>
          <w:lang w:bidi="ar"/>
          <w14:ligatures w14:val="none"/>
        </w:rPr>
        <w:t>）其他按照中国电信供应商不良行为处理结果及《中国电信供应商不良行为管理规则》的结果执行规则，应对投标人及其投标产品在本项目中执行禁止采购处理措施的；</w:t>
      </w:r>
    </w:p>
    <w:p w14:paraId="38BDF34C">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）被列入司法拍卖尚未被移出的（以通过“中国电信MSS智慧法务子系统-合同管理”模块中“信用管理”查询数据为准）；</w:t>
      </w:r>
    </w:p>
    <w:p w14:paraId="1B5732E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21</w:t>
      </w:r>
      <w:r>
        <w:rPr>
          <w:rFonts w:hint="eastAsia" w:ascii="宋体" w:hAnsi="宋体" w:eastAsia="宋体" w:cs="宋体"/>
          <w:szCs w:val="21"/>
          <w:highlight w:val="none"/>
          <w:lang w:bidi="ar"/>
          <w14:ligatures w14:val="none"/>
        </w:rPr>
        <w:t>）被列入严重违法尚未被移出的，且严重违法行为符合上述</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条情形的（以通过“中国电信MSS智慧法务子系统-合同管理”模块中“信用管理”查询数据为准）；</w:t>
      </w:r>
    </w:p>
    <w:p w14:paraId="57490D1B">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）法律法规、招标文件限定的其他情形。</w:t>
      </w:r>
    </w:p>
    <w:p w14:paraId="7B88FF53">
      <w:pPr>
        <w:adjustRightInd w:val="0"/>
        <w:snapToGrid w:val="0"/>
        <w:spacing w:line="360" w:lineRule="auto"/>
        <w:ind w:firstLine="420" w:firstLineChars="20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投标人是代理商的，本条所指的投标人也包括其所代理的制造商。</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2.3.1 </w:t>
      </w:r>
      <w:r>
        <w:rPr>
          <w:rFonts w:hint="eastAsia" w:ascii="宋体" w:hAnsi="宋体" w:cs="宋体"/>
          <w:b/>
          <w:bCs/>
          <w:szCs w:val="21"/>
          <w:highlight w:val="none"/>
          <w:lang w:eastAsia="zh-CN" w:bidi="ar"/>
        </w:rPr>
        <w:t>【</w:t>
      </w:r>
      <w:r>
        <w:rPr>
          <w:rFonts w:hint="eastAsia" w:ascii="宋体" w:hAnsi="宋体" w:cs="宋体"/>
          <w:b/>
          <w:bCs/>
          <w:szCs w:val="21"/>
          <w:highlight w:val="none"/>
          <w:lang w:val="en-US" w:eastAsia="zh-CN" w:bidi="ar"/>
        </w:rPr>
        <w:t>本项目不涉及</w:t>
      </w:r>
      <w:r>
        <w:rPr>
          <w:rFonts w:hint="eastAsia" w:ascii="宋体" w:hAnsi="宋体" w:cs="宋体"/>
          <w:b/>
          <w:bCs/>
          <w:szCs w:val="21"/>
          <w:highlight w:val="none"/>
          <w:lang w:eastAsia="zh-CN" w:bidi="ar"/>
        </w:rPr>
        <w:t>】</w:t>
      </w:r>
      <w:r>
        <w:rPr>
          <w:rFonts w:hint="eastAsia" w:ascii="宋体" w:hAnsi="宋体" w:cs="宋体"/>
          <w:szCs w:val="21"/>
          <w:highlight w:val="none"/>
          <w:lang w:bidi="ar"/>
        </w:rPr>
        <w:t>。</w:t>
      </w:r>
    </w:p>
    <w:p w14:paraId="460B5C41">
      <w:pPr>
        <w:adjustRightInd w:val="0"/>
        <w:snapToGrid w:val="0"/>
        <w:spacing w:line="360" w:lineRule="auto"/>
        <w:rPr>
          <w:rFonts w:hint="eastAsia" w:ascii="宋体" w:hAnsi="宋体" w:cs="宋体"/>
          <w:b/>
          <w:bCs/>
          <w:szCs w:val="21"/>
          <w:highlight w:val="none"/>
          <w:lang w:bidi="ar"/>
        </w:rPr>
      </w:pPr>
      <w:r>
        <w:rPr>
          <w:rFonts w:hint="eastAsia" w:ascii="宋体" w:hAnsi="宋体" w:cs="宋体"/>
          <w:b/>
          <w:bCs/>
          <w:szCs w:val="21"/>
          <w:highlight w:val="none"/>
          <w:lang w:bidi="ar"/>
        </w:rPr>
        <w:t>2.4</w:t>
      </w:r>
      <w:r>
        <w:rPr>
          <w:rFonts w:hint="eastAsia" w:ascii="宋体" w:hAnsi="宋体" w:eastAsia="宋体" w:cs="Times New Roman"/>
          <w:b/>
          <w:bCs w:val="0"/>
          <w:kern w:val="2"/>
          <w:sz w:val="21"/>
          <w:szCs w:val="21"/>
          <w:highlight w:val="none"/>
          <w:lang w:val="en-US" w:eastAsia="zh-CN" w:bidi="ar"/>
        </w:rPr>
        <w:t>投标产品制造商资格要求</w:t>
      </w:r>
    </w:p>
    <w:p w14:paraId="2364C3E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2.4.1 </w:t>
      </w:r>
      <w:r>
        <w:rPr>
          <w:rFonts w:hint="eastAsia" w:ascii="宋体" w:hAnsi="宋体" w:cs="宋体"/>
          <w:b/>
          <w:bCs/>
          <w:szCs w:val="21"/>
          <w:highlight w:val="none"/>
          <w:lang w:eastAsia="zh-CN" w:bidi="ar"/>
        </w:rPr>
        <w:t>【</w:t>
      </w:r>
      <w:r>
        <w:rPr>
          <w:rFonts w:hint="eastAsia" w:ascii="宋体" w:hAnsi="宋体" w:cs="宋体"/>
          <w:b/>
          <w:bCs/>
          <w:szCs w:val="21"/>
          <w:highlight w:val="none"/>
          <w:lang w:val="en-US" w:eastAsia="zh-CN" w:bidi="ar"/>
        </w:rPr>
        <w:t>本项目不涉及</w:t>
      </w:r>
      <w:r>
        <w:rPr>
          <w:rFonts w:hint="eastAsia" w:ascii="宋体" w:hAnsi="宋体" w:cs="宋体"/>
          <w:b/>
          <w:bCs/>
          <w:szCs w:val="21"/>
          <w:highlight w:val="none"/>
          <w:lang w:eastAsia="zh-CN" w:bidi="ar"/>
        </w:rPr>
        <w:t>】</w:t>
      </w:r>
      <w:r>
        <w:rPr>
          <w:rFonts w:hint="eastAsia" w:ascii="宋体" w:hAnsi="宋体" w:cs="宋体"/>
          <w:szCs w:val="21"/>
          <w:highlight w:val="none"/>
          <w:lang w:bidi="ar"/>
        </w:rPr>
        <w:t>。</w:t>
      </w:r>
    </w:p>
    <w:p w14:paraId="3ADF5152">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3512DEE6">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22D162E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701CDACF">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5DDFB055">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14</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color w:val="FF0000"/>
          <w:szCs w:val="21"/>
          <w:highlight w:val="none"/>
          <w:lang w:val="en-US" w:eastAsia="zh-CN"/>
        </w:rPr>
        <w:t>00秒</w:t>
      </w:r>
      <w:r>
        <w:rPr>
          <w:rFonts w:hint="eastAsia" w:asciiTheme="minorEastAsia" w:hAnsiTheme="minorEastAsia" w:eastAsiaTheme="minorEastAsia"/>
          <w:color w:val="FF0000"/>
          <w:szCs w:val="21"/>
          <w:highlight w:val="none"/>
        </w:rPr>
        <w:t>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27</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color w:val="FF0000"/>
          <w:szCs w:val="21"/>
          <w:highlight w:val="none"/>
          <w:lang w:val="en-US" w:eastAsia="zh-CN"/>
        </w:rPr>
        <w:t>00秒</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14:paraId="0B0AE557">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3D8FAA4E">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4.2.1登录“【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后，通过“招投标-采购文件领取”模块或通过“电子采购入口”跳转中国电信电子采购系统，进入本项目进行招标文件登记申领</w:t>
      </w:r>
      <w:r>
        <w:rPr>
          <w:rFonts w:hint="eastAsia" w:asciiTheme="minorEastAsia" w:hAnsiTheme="minorEastAsia" w:eastAsiaTheme="minorEastAsia"/>
          <w:highlight w:val="none"/>
        </w:rPr>
        <w:t>。未在系统注册的投标人须先进行注册，注册方法详见本公告“</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投标人注册”。</w:t>
      </w:r>
    </w:p>
    <w:p w14:paraId="5AE743F7">
      <w:pPr>
        <w:wordWrap w:val="0"/>
        <w:adjustRightInd w:val="0"/>
        <w:snapToGrid w:val="0"/>
        <w:spacing w:line="360" w:lineRule="auto"/>
        <w:ind w:firstLine="420" w:firstLineChars="200"/>
        <w:rPr>
          <w:color w:val="0000FF"/>
          <w:szCs w:val="21"/>
          <w:highlight w:val="none"/>
        </w:rPr>
      </w:pPr>
      <w:r>
        <w:rPr>
          <w:rFonts w:hint="eastAsia" w:ascii="宋体" w:hAnsi="宋体"/>
          <w:szCs w:val="21"/>
          <w:highlight w:val="none"/>
        </w:rPr>
        <w:t>4</w:t>
      </w:r>
      <w:r>
        <w:rPr>
          <w:rFonts w:hint="eastAsia" w:ascii="宋体" w:hAnsi="宋体" w:cs="Times New Roman"/>
          <w:szCs w:val="21"/>
          <w:highlight w:val="none"/>
          <w:lang w:val="en-US" w:eastAsia="zh-CN"/>
        </w:rPr>
        <w:t>.3招标文件费用：获取本招标文件不收取费用。</w:t>
      </w:r>
    </w:p>
    <w:p w14:paraId="64DC05E3">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6752C174">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11</w:t>
      </w:r>
      <w:r>
        <w:rPr>
          <w:rFonts w:hint="eastAsia" w:ascii="宋体" w:hAnsi="宋体"/>
          <w:color w:val="FF0000"/>
          <w:szCs w:val="21"/>
          <w:highlight w:val="none"/>
        </w:rPr>
        <w:t>月</w:t>
      </w:r>
      <w:r>
        <w:rPr>
          <w:rFonts w:hint="eastAsia" w:ascii="宋体" w:hAnsi="宋体"/>
          <w:color w:val="FF0000"/>
          <w:szCs w:val="21"/>
          <w:highlight w:val="none"/>
          <w:lang w:val="en-US" w:eastAsia="zh-CN"/>
        </w:rPr>
        <w:t>10</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color w:val="FF0000"/>
          <w:szCs w:val="21"/>
          <w:highlight w:val="none"/>
          <w:lang w:val="en-US" w:eastAsia="zh-CN"/>
        </w:rPr>
        <w:t>00秒</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14:paraId="633EB1B0">
      <w:pPr>
        <w:wordWrap w:val="0"/>
        <w:adjustRightInd w:val="0"/>
        <w:snapToGrid w:val="0"/>
        <w:spacing w:line="360" w:lineRule="auto"/>
        <w:ind w:firstLine="420" w:firstLineChars="200"/>
        <w:rPr>
          <w:rFonts w:ascii="宋体" w:hAnsi="宋体"/>
          <w:highlight w:val="none"/>
        </w:rPr>
      </w:pPr>
      <w:r>
        <w:rPr>
          <w:rFonts w:hint="eastAsia" w:ascii="宋体" w:hAnsi="宋体"/>
          <w:highlight w:val="none"/>
        </w:rPr>
        <w:t>5.2电子投标文件的递</w:t>
      </w:r>
      <w:r>
        <w:rPr>
          <w:rFonts w:hint="eastAsia"/>
          <w:highlight w:val="none"/>
        </w:rPr>
        <w:t>交：【登录</w:t>
      </w:r>
      <w:r>
        <w:rPr>
          <w:highlight w:val="none"/>
        </w:rPr>
        <w:t>中国电信阳光采购网</w:t>
      </w:r>
      <w:r>
        <w:rPr>
          <w:rFonts w:hint="eastAsia"/>
          <w:highlight w:val="none"/>
        </w:rPr>
        <w:t>（</w:t>
      </w:r>
      <w:r>
        <w:rPr>
          <w:rFonts w:hint="eastAsia" w:asciiTheme="minorEastAsia" w:hAnsiTheme="minorEastAsia" w:eastAsiaTheme="minorEastAsia"/>
          <w:szCs w:val="21"/>
          <w:highlight w:val="none"/>
          <w:u w:val="single"/>
        </w:rPr>
        <w:t>https://caigou.chinatelecom.com.cn</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后，通过“招投标-我的项目”模块或通过“电子采购入口”跳转中国电信电子采购系统，选择本项目进行投标文件递交</w:t>
      </w:r>
      <w:r>
        <w:rPr>
          <w:rFonts w:hint="eastAsia" w:asciiTheme="minorEastAsia" w:hAnsiTheme="minorEastAsia" w:eastAsiaTheme="minorEastAsia"/>
          <w:highlight w:val="none"/>
        </w:rPr>
        <w:t>，投标人应在</w:t>
      </w:r>
      <w:r>
        <w:rPr>
          <w:rFonts w:hint="eastAsia" w:asciiTheme="minorEastAsia" w:hAnsiTheme="minorEastAsia" w:eastAsiaTheme="minorEastAsia"/>
          <w:szCs w:val="21"/>
          <w:highlight w:val="none"/>
        </w:rPr>
        <w:t>投标文件递交截止时间之前通过电子采购系统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14:paraId="3C17E1D1">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5.3本项目将于投标文件递交截止同一时间</w:t>
      </w:r>
      <w:r>
        <w:rPr>
          <w:rFonts w:hint="eastAsia" w:asciiTheme="minorEastAsia" w:hAnsiTheme="minorEastAsia" w:eastAsiaTheme="minorEastAsia"/>
          <w:szCs w:val="21"/>
          <w:highlight w:val="none"/>
        </w:rPr>
        <w:t>通过中国电信电子采购系统</w:t>
      </w:r>
      <w:r>
        <w:rPr>
          <w:rFonts w:hint="eastAsia" w:ascii="宋体" w:hAnsi="宋体"/>
          <w:szCs w:val="21"/>
          <w:highlight w:val="none"/>
        </w:rPr>
        <w:t>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w:t>
      </w:r>
      <w:r>
        <w:rPr>
          <w:rFonts w:hint="eastAsia" w:asciiTheme="minorEastAsia" w:hAnsiTheme="minorEastAsia" w:eastAsiaTheme="minorEastAsia"/>
          <w:szCs w:val="21"/>
          <w:highlight w:val="none"/>
        </w:rPr>
        <w:t>/负责人</w:t>
      </w:r>
      <w:r>
        <w:rPr>
          <w:rFonts w:hint="eastAsia" w:ascii="宋体" w:hAnsi="宋体"/>
          <w:szCs w:val="21"/>
          <w:highlight w:val="none"/>
        </w:rPr>
        <w:t>或者其委托代理人准时参加。</w:t>
      </w:r>
    </w:p>
    <w:p w14:paraId="137E78AC">
      <w:pPr>
        <w:adjustRightInd w:val="0"/>
        <w:snapToGrid w:val="0"/>
        <w:spacing w:line="360" w:lineRule="auto"/>
        <w:rPr>
          <w:rFonts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.投标人注册</w:t>
      </w:r>
    </w:p>
    <w:p w14:paraId="11F31F48">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lang w:val="en-US" w:eastAsia="zh-CN"/>
        </w:rPr>
        <w:t>6</w:t>
      </w:r>
      <w:r>
        <w:rPr>
          <w:rFonts w:hint="eastAsia" w:ascii="宋体" w:hAnsi="宋体"/>
          <w:highlight w:val="none"/>
        </w:rPr>
        <w:t>.1</w:t>
      </w:r>
      <w:r>
        <w:rPr>
          <w:highlight w:val="none"/>
        </w:rPr>
        <w:t>中国电信阳光采购网</w:t>
      </w:r>
      <w:r>
        <w:rPr>
          <w:rFonts w:hint="eastAsia" w:ascii="宋体" w:hAnsi="宋体"/>
          <w:highlight w:val="none"/>
        </w:rPr>
        <w:t>注册</w:t>
      </w:r>
    </w:p>
    <w:p w14:paraId="10F612B6">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完成注册后，方可申领本项目招标文件。</w:t>
      </w:r>
    </w:p>
    <w:p w14:paraId="15F229D9">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.2 CA证书办理</w:t>
      </w:r>
    </w:p>
    <w:p w14:paraId="08DEBF6D">
      <w:pPr>
        <w:wordWrap w:val="0"/>
        <w:adjustRightInd w:val="0"/>
        <w:snapToGrid w:val="0"/>
        <w:spacing w:line="360" w:lineRule="auto"/>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r>
        <w:rPr>
          <w:rFonts w:hint="eastAsia" w:asciiTheme="minorEastAsia" w:hAnsiTheme="minorEastAsia" w:eastAsiaTheme="minorEastAsia"/>
          <w:spacing w:val="2"/>
          <w:szCs w:val="21"/>
          <w:highlight w:val="none"/>
        </w:rPr>
        <w:t>】</w:t>
      </w:r>
    </w:p>
    <w:p w14:paraId="46B87696">
      <w:pPr>
        <w:wordWrap w:val="0"/>
        <w:adjustRightInd w:val="0"/>
        <w:snapToGrid w:val="0"/>
        <w:spacing w:line="360" w:lineRule="auto"/>
        <w:ind w:firstLine="420" w:firstLineChars="200"/>
        <w:rPr>
          <w:rFonts w:ascii="宋体" w:hAnsi="宋体"/>
          <w:szCs w:val="21"/>
          <w:highlight w:val="none"/>
        </w:rPr>
      </w:pPr>
      <w:r>
        <w:rPr>
          <w:rFonts w:hint="eastAsia" w:cs="宋体" w:asciiTheme="minorEastAsia" w:hAnsiTheme="minorEastAsia" w:eastAsiaTheme="minorEastAsia"/>
          <w:kern w:val="0"/>
          <w:szCs w:val="21"/>
          <w:highlight w:val="none"/>
          <w:lang w:val="en-US" w:eastAsia="zh-CN"/>
        </w:rPr>
        <w:t>6</w:t>
      </w:r>
      <w:r>
        <w:rPr>
          <w:rFonts w:hint="eastAsia" w:cs="宋体" w:asciiTheme="minorEastAsia" w:hAnsiTheme="minorEastAsia" w:eastAsiaTheme="minorEastAsia"/>
          <w:kern w:val="0"/>
          <w:szCs w:val="21"/>
          <w:highlight w:val="none"/>
        </w:rPr>
        <w:t>.3</w:t>
      </w:r>
      <w:r>
        <w:rPr>
          <w:rFonts w:cs="宋体" w:asciiTheme="minorEastAsia" w:hAnsiTheme="minorEastAsia" w:eastAsiaTheme="minorEastAsia"/>
          <w:kern w:val="0"/>
          <w:szCs w:val="21"/>
          <w:highlight w:val="none"/>
        </w:rPr>
        <w:t>技术支撑联系方式</w:t>
      </w:r>
    </w:p>
    <w:p w14:paraId="443EAC0D">
      <w:pPr>
        <w:pStyle w:val="15"/>
        <w:wordWrap w:val="0"/>
        <w:adjustRightInd w:val="0"/>
        <w:snapToGrid w:val="0"/>
        <w:spacing w:line="360" w:lineRule="auto"/>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27757079">
      <w:pPr>
        <w:pStyle w:val="15"/>
        <w:wordWrap w:val="0"/>
        <w:adjustRightInd w:val="0"/>
        <w:snapToGrid w:val="0"/>
        <w:spacing w:line="360" w:lineRule="auto"/>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69E1C536">
      <w:pPr>
        <w:pStyle w:val="15"/>
        <w:wordWrap w:val="0"/>
        <w:adjustRightInd w:val="0"/>
        <w:snapToGrid w:val="0"/>
        <w:spacing w:line="360" w:lineRule="auto"/>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286F2AB7">
      <w:pPr>
        <w:adjustRightInd w:val="0"/>
        <w:snapToGrid w:val="0"/>
        <w:spacing w:line="360" w:lineRule="auto"/>
        <w:rPr>
          <w:rFonts w:ascii="宋体" w:hAnsi="宋体"/>
          <w:b/>
          <w:szCs w:val="21"/>
          <w:highlight w:val="none"/>
        </w:rPr>
      </w:pPr>
      <w:r>
        <w:rPr>
          <w:rFonts w:hint="eastAsia" w:ascii="宋体" w:hAnsi="宋体"/>
          <w:b/>
          <w:szCs w:val="21"/>
          <w:highlight w:val="none"/>
          <w:lang w:val="en-US" w:eastAsia="zh-CN"/>
        </w:rPr>
        <w:t>7</w:t>
      </w:r>
      <w:r>
        <w:rPr>
          <w:rFonts w:hint="eastAsia" w:ascii="宋体" w:hAnsi="宋体"/>
          <w:b/>
          <w:szCs w:val="21"/>
          <w:highlight w:val="none"/>
        </w:rPr>
        <w:t>.发布公告的媒介</w:t>
      </w:r>
    </w:p>
    <w:p w14:paraId="0804CE8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本招标公告同时</w:t>
      </w:r>
      <w:r>
        <w:rPr>
          <w:rFonts w:hint="eastAsia" w:ascii="宋体" w:hAnsi="宋体"/>
          <w:highlight w:val="none"/>
        </w:rPr>
        <w:t>且仅在中国招标投标公共服务平台（http://www.cebpubservice.com/）、</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14:paraId="326836C4">
      <w:pPr>
        <w:adjustRightInd w:val="0"/>
        <w:snapToGrid w:val="0"/>
        <w:spacing w:line="360" w:lineRule="auto"/>
        <w:rPr>
          <w:rFonts w:ascii="宋体" w:hAnsi="宋体"/>
          <w:b/>
          <w:szCs w:val="21"/>
          <w:highlight w:val="none"/>
        </w:rPr>
      </w:pPr>
      <w:r>
        <w:rPr>
          <w:rFonts w:hint="eastAsia" w:ascii="宋体" w:hAnsi="宋体"/>
          <w:b/>
          <w:szCs w:val="21"/>
          <w:highlight w:val="none"/>
          <w:lang w:val="en-US" w:eastAsia="zh-CN"/>
        </w:rPr>
        <w:t>8</w:t>
      </w:r>
      <w:r>
        <w:rPr>
          <w:rFonts w:hint="eastAsia" w:ascii="宋体" w:hAnsi="宋体"/>
          <w:b/>
          <w:szCs w:val="21"/>
          <w:highlight w:val="none"/>
        </w:rPr>
        <w:t>.联系及异议接收方式</w:t>
      </w:r>
    </w:p>
    <w:p w14:paraId="6280DFDF">
      <w:pPr>
        <w:spacing w:line="360" w:lineRule="auto"/>
        <w:rPr>
          <w:rFonts w:ascii="宋体" w:hAnsi="宋体"/>
          <w:highlight w:val="none"/>
        </w:rPr>
      </w:pPr>
      <w:r>
        <w:rPr>
          <w:rFonts w:hint="eastAsia" w:asciiTheme="minorEastAsia" w:hAnsiTheme="minorEastAsia" w:eastAsiaTheme="minorEastAsia"/>
          <w:highlight w:val="none"/>
          <w:lang w:val="en-US" w:eastAsia="zh-CN"/>
        </w:rPr>
        <w:t>8</w:t>
      </w:r>
      <w:r>
        <w:rPr>
          <w:rFonts w:asciiTheme="minorEastAsia" w:hAnsiTheme="minorEastAsia" w:eastAsiaTheme="minorEastAsia"/>
          <w:highlight w:val="none"/>
        </w:rPr>
        <w:t>.1</w:t>
      </w:r>
      <w:r>
        <w:rPr>
          <w:rFonts w:hint="eastAsia" w:asciiTheme="minorEastAsia" w:hAnsiTheme="minorEastAsia" w:eastAsiaTheme="minorEastAsia"/>
          <w:highlight w:val="none"/>
        </w:rPr>
        <w:t>联系方式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1CE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965E1E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招 标 人:</w:t>
            </w:r>
          </w:p>
        </w:tc>
        <w:tc>
          <w:tcPr>
            <w:tcW w:w="2593" w:type="dxa"/>
          </w:tcPr>
          <w:p w14:paraId="1C1F60C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中国电信股份有限公司泉州分公司</w:t>
            </w:r>
          </w:p>
        </w:tc>
        <w:tc>
          <w:tcPr>
            <w:tcW w:w="1517" w:type="dxa"/>
          </w:tcPr>
          <w:p w14:paraId="0339AE8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招标代理机构:</w:t>
            </w:r>
          </w:p>
        </w:tc>
        <w:tc>
          <w:tcPr>
            <w:tcW w:w="2631" w:type="dxa"/>
          </w:tcPr>
          <w:p w14:paraId="48C8F81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福建省中通通信有限公司</w:t>
            </w:r>
          </w:p>
        </w:tc>
      </w:tr>
      <w:tr w14:paraId="6987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499D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593" w:type="dxa"/>
          </w:tcPr>
          <w:p w14:paraId="51216A7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【泉州市丰泽区刺桐路电信大楼】</w:t>
            </w:r>
          </w:p>
        </w:tc>
        <w:tc>
          <w:tcPr>
            <w:tcW w:w="1517" w:type="dxa"/>
          </w:tcPr>
          <w:p w14:paraId="2287ADA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631" w:type="dxa"/>
          </w:tcPr>
          <w:p w14:paraId="4AE4F3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福建省福州市仓山区临江街道信平路10号</w:t>
            </w:r>
          </w:p>
        </w:tc>
      </w:tr>
      <w:tr w14:paraId="5FB9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9A137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593" w:type="dxa"/>
          </w:tcPr>
          <w:p w14:paraId="53AC955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bidi="ar"/>
                <w14:textFill>
                  <w14:solidFill>
                    <w14:schemeClr w14:val="tx1"/>
                  </w14:solidFill>
                </w14:textFill>
              </w:rPr>
              <w:t>362000</w:t>
            </w:r>
            <w:r>
              <w:rPr>
                <w:rFonts w:hint="eastAsia" w:ascii="宋体" w:hAnsi="宋体" w:cs="宋体"/>
                <w:color w:val="000000" w:themeColor="text1"/>
                <w:highlight w:val="none"/>
                <w14:textFill>
                  <w14:solidFill>
                    <w14:schemeClr w14:val="tx1"/>
                  </w14:solidFill>
                </w14:textFill>
              </w:rPr>
              <w:t>】</w:t>
            </w:r>
          </w:p>
        </w:tc>
        <w:tc>
          <w:tcPr>
            <w:tcW w:w="1517" w:type="dxa"/>
          </w:tcPr>
          <w:p w14:paraId="3951249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631" w:type="dxa"/>
          </w:tcPr>
          <w:p w14:paraId="482F9FD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350007</w:t>
            </w:r>
          </w:p>
        </w:tc>
      </w:tr>
      <w:tr w14:paraId="5053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A54F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593" w:type="dxa"/>
          </w:tcPr>
          <w:p w14:paraId="24F91AF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bidi="ar"/>
                <w14:textFill>
                  <w14:solidFill>
                    <w14:schemeClr w14:val="tx1"/>
                  </w14:solidFill>
                </w14:textFill>
              </w:rPr>
              <w:t>林经理</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中国电信阳光采购网供应商审核加急（仅适用于福建区域注册登记的供应商）：0591-83320889</w:t>
            </w:r>
            <w:r>
              <w:rPr>
                <w:rFonts w:hint="eastAsia" w:ascii="宋体" w:hAnsi="宋体" w:cs="宋体"/>
                <w:color w:val="000000" w:themeColor="text1"/>
                <w:highlight w:val="none"/>
                <w:lang w:eastAsia="zh-CN"/>
                <w14:textFill>
                  <w14:solidFill>
                    <w14:schemeClr w14:val="tx1"/>
                  </w14:solidFill>
                </w14:textFill>
              </w:rPr>
              <w:t>】</w:t>
            </w:r>
          </w:p>
        </w:tc>
        <w:tc>
          <w:tcPr>
            <w:tcW w:w="1517" w:type="dxa"/>
          </w:tcPr>
          <w:p w14:paraId="27E4345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631" w:type="dxa"/>
          </w:tcPr>
          <w:p w14:paraId="60DBBE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szCs w:val="21"/>
                <w:highlight w:val="none"/>
              </w:rPr>
              <w:t>蒋恭楷</w:t>
            </w:r>
          </w:p>
        </w:tc>
      </w:tr>
      <w:tr w14:paraId="2879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875F4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593" w:type="dxa"/>
          </w:tcPr>
          <w:p w14:paraId="21854AA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bidi="ar"/>
                <w14:textFill>
                  <w14:solidFill>
                    <w14:schemeClr w14:val="tx1"/>
                  </w14:solidFill>
                </w14:textFill>
              </w:rPr>
              <w:t>18906997865</w:t>
            </w:r>
            <w:r>
              <w:rPr>
                <w:rFonts w:hint="eastAsia" w:ascii="宋体" w:hAnsi="宋体" w:cs="宋体"/>
                <w:color w:val="000000" w:themeColor="text1"/>
                <w:highlight w:val="none"/>
                <w14:textFill>
                  <w14:solidFill>
                    <w14:schemeClr w14:val="tx1"/>
                  </w14:solidFill>
                </w14:textFill>
              </w:rPr>
              <w:t>】</w:t>
            </w:r>
          </w:p>
        </w:tc>
        <w:tc>
          <w:tcPr>
            <w:tcW w:w="1517" w:type="dxa"/>
          </w:tcPr>
          <w:p w14:paraId="36EC2D3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631" w:type="dxa"/>
          </w:tcPr>
          <w:p w14:paraId="55E3FB4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szCs w:val="21"/>
                <w:highlight w:val="none"/>
              </w:rPr>
              <w:t>19905958001</w:t>
            </w:r>
            <w:r>
              <w:rPr>
                <w:rFonts w:hint="eastAsia" w:ascii="宋体" w:hAnsi="宋体" w:cs="宋体"/>
                <w:color w:val="000000" w:themeColor="text1"/>
                <w:highlight w:val="none"/>
                <w14:textFill>
                  <w14:solidFill>
                    <w14:schemeClr w14:val="tx1"/>
                  </w14:solidFill>
                </w14:textFill>
              </w:rPr>
              <w:t>】</w:t>
            </w:r>
          </w:p>
        </w:tc>
      </w:tr>
      <w:tr w14:paraId="36F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AEE125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593" w:type="dxa"/>
          </w:tcPr>
          <w:p w14:paraId="3B9E8E4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04FE4C3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631" w:type="dxa"/>
          </w:tcPr>
          <w:p w14:paraId="6E4346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szCs w:val="21"/>
                <w:highlight w:val="none"/>
              </w:rPr>
              <w:t>jianggongkai@chinaccs.cn</w:t>
            </w:r>
            <w:r>
              <w:rPr>
                <w:rFonts w:hint="eastAsia" w:ascii="宋体" w:hAnsi="宋体" w:cs="宋体"/>
                <w:color w:val="000000" w:themeColor="text1"/>
                <w:highlight w:val="none"/>
                <w14:textFill>
                  <w14:solidFill>
                    <w14:schemeClr w14:val="tx1"/>
                  </w14:solidFill>
                </w14:textFill>
              </w:rPr>
              <w:t>】</w:t>
            </w:r>
          </w:p>
        </w:tc>
      </w:tr>
      <w:tr w14:paraId="5949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1348C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593" w:type="dxa"/>
          </w:tcPr>
          <w:p w14:paraId="3402213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6CF2328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631" w:type="dxa"/>
          </w:tcPr>
          <w:p w14:paraId="6F4662D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r>
      <w:tr w14:paraId="2A42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DB68A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593" w:type="dxa"/>
          </w:tcPr>
          <w:p w14:paraId="078E6BE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722B118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631" w:type="dxa"/>
          </w:tcPr>
          <w:p w14:paraId="36EDA94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中信银行福州榕城支行</w:t>
            </w:r>
          </w:p>
        </w:tc>
      </w:tr>
      <w:tr w14:paraId="6BC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465C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593" w:type="dxa"/>
          </w:tcPr>
          <w:p w14:paraId="15D149B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25B45E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631" w:type="dxa"/>
          </w:tcPr>
          <w:p w14:paraId="0F8B4F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3111330075520002691</w:t>
            </w:r>
          </w:p>
        </w:tc>
      </w:tr>
    </w:tbl>
    <w:p w14:paraId="212AF351">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rPr>
        <w:t>.2异议接收方式</w:t>
      </w:r>
    </w:p>
    <w:p w14:paraId="0DE6AC6E">
      <w:pPr>
        <w:pStyle w:val="9"/>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29A7631">
      <w:pPr>
        <w:pStyle w:val="9"/>
        <w:wordWrap w:val="0"/>
        <w:spacing w:line="360" w:lineRule="auto"/>
        <w:ind w:firstLine="424" w:firstLineChars="202"/>
        <w:rPr>
          <w:rFonts w:asciiTheme="minorEastAsia" w:hAnsiTheme="minorEastAsia" w:eastAsiaTheme="minorEastAsia"/>
          <w:highlight w:val="none"/>
        </w:rPr>
      </w:pPr>
    </w:p>
    <w:p w14:paraId="640986F5">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福建省中通通信有限公司</w:t>
      </w:r>
    </w:p>
    <w:p w14:paraId="4D99CE76">
      <w:pPr>
        <w:pStyle w:val="9"/>
        <w:spacing w:line="360" w:lineRule="auto"/>
        <w:ind w:left="425" w:firstLine="0" w:firstLineChars="0"/>
        <w:jc w:val="center"/>
        <w:rPr>
          <w:rFonts w:hint="eastAsia"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10</w:t>
      </w:r>
      <w:r>
        <w:rPr>
          <w:rFonts w:hint="eastAsia" w:ascii="宋体" w:hAnsi="宋体"/>
          <w:color w:val="FF0000"/>
          <w:szCs w:val="21"/>
          <w:highlight w:val="none"/>
        </w:rPr>
        <w:t>月</w:t>
      </w:r>
      <w:r>
        <w:rPr>
          <w:rFonts w:hint="eastAsia" w:ascii="宋体" w:hAnsi="宋体"/>
          <w:color w:val="FF0000"/>
          <w:szCs w:val="21"/>
          <w:highlight w:val="none"/>
          <w:lang w:val="en-US" w:eastAsia="zh-CN"/>
        </w:rPr>
        <w:t>14</w:t>
      </w:r>
      <w:bookmarkStart w:id="0" w:name="_GoBack"/>
      <w:bookmarkEnd w:id="0"/>
      <w:r>
        <w:rPr>
          <w:rFonts w:hint="eastAsia" w:ascii="宋体" w:hAnsi="宋体"/>
          <w:color w:val="FF0000"/>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842B8"/>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16C5620"/>
    <w:rsid w:val="0DAD4D7A"/>
    <w:rsid w:val="0F631DC1"/>
    <w:rsid w:val="0FBC30F4"/>
    <w:rsid w:val="0FFB575E"/>
    <w:rsid w:val="1241311F"/>
    <w:rsid w:val="16A80766"/>
    <w:rsid w:val="1A8327B6"/>
    <w:rsid w:val="1A9058A9"/>
    <w:rsid w:val="1CFF0AC4"/>
    <w:rsid w:val="28237D5C"/>
    <w:rsid w:val="2B4A6FC2"/>
    <w:rsid w:val="2B710DDE"/>
    <w:rsid w:val="2C4B2EB7"/>
    <w:rsid w:val="30FA1876"/>
    <w:rsid w:val="31A10E50"/>
    <w:rsid w:val="32DE6E3D"/>
    <w:rsid w:val="36405F7D"/>
    <w:rsid w:val="36F01751"/>
    <w:rsid w:val="3F9133A5"/>
    <w:rsid w:val="412F71B4"/>
    <w:rsid w:val="43430E5B"/>
    <w:rsid w:val="49B22896"/>
    <w:rsid w:val="4A5B26A6"/>
    <w:rsid w:val="4EE31744"/>
    <w:rsid w:val="52793003"/>
    <w:rsid w:val="54035284"/>
    <w:rsid w:val="548E3F00"/>
    <w:rsid w:val="576C6271"/>
    <w:rsid w:val="5C9B540C"/>
    <w:rsid w:val="5F1025B2"/>
    <w:rsid w:val="5F1D1D36"/>
    <w:rsid w:val="62257C51"/>
    <w:rsid w:val="6DCF13B9"/>
    <w:rsid w:val="76AE4262"/>
    <w:rsid w:val="7B087CB8"/>
    <w:rsid w:val="7CD1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4"/>
    <w:autoRedefine/>
    <w:unhideWhenUsed/>
    <w:qFormat/>
    <w:uiPriority w:val="99"/>
    <w:pPr>
      <w:ind w:firstLine="420" w:firstLineChars="200"/>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qFormat/>
    <w:uiPriority w:val="99"/>
    <w:rPr>
      <w:color w:val="0000FF"/>
      <w:u w:val="single"/>
    </w:rPr>
  </w:style>
  <w:style w:type="paragraph" w:customStyle="1" w:styleId="9">
    <w:name w:val="列出段落1"/>
    <w:basedOn w:val="1"/>
    <w:link w:val="10"/>
    <w:unhideWhenUsed/>
    <w:qFormat/>
    <w:uiPriority w:val="0"/>
    <w:pPr>
      <w:ind w:firstLine="420" w:firstLineChars="200"/>
    </w:pPr>
  </w:style>
  <w:style w:type="character" w:customStyle="1" w:styleId="10">
    <w:name w:val="列出段落 Char"/>
    <w:link w:val="9"/>
    <w:autoRedefine/>
    <w:qFormat/>
    <w:uiPriority w:val="34"/>
    <w:rPr>
      <w:rFonts w:ascii="Times New Roman" w:hAnsi="Times New Roman" w:eastAsia="宋体" w:cs="Times New Roman"/>
      <w:szCs w:val="24"/>
      <w14:ligatures w14:val="none"/>
    </w:rPr>
  </w:style>
  <w:style w:type="character" w:customStyle="1" w:styleId="11">
    <w:name w:val="页眉 字符"/>
    <w:basedOn w:val="7"/>
    <w:link w:val="4"/>
    <w:autoRedefine/>
    <w:qFormat/>
    <w:uiPriority w:val="99"/>
    <w:rPr>
      <w:rFonts w:ascii="Times New Roman" w:hAnsi="Times New Roman" w:eastAsia="宋体" w:cs="Times New Roman"/>
      <w:sz w:val="18"/>
      <w:szCs w:val="18"/>
      <w14:ligatures w14:val="none"/>
    </w:rPr>
  </w:style>
  <w:style w:type="character" w:customStyle="1" w:styleId="12">
    <w:name w:val="页脚 字符"/>
    <w:basedOn w:val="7"/>
    <w:link w:val="3"/>
    <w:autoRedefine/>
    <w:qFormat/>
    <w:uiPriority w:val="99"/>
    <w:rPr>
      <w:rFonts w:ascii="Times New Roman" w:hAnsi="Times New Roman" w:eastAsia="宋体" w:cs="Times New Roman"/>
      <w:sz w:val="18"/>
      <w:szCs w:val="18"/>
      <w14:ligatures w14:val="none"/>
    </w:rPr>
  </w:style>
  <w:style w:type="character" w:customStyle="1" w:styleId="13">
    <w:name w:val="Unresolved Mention"/>
    <w:basedOn w:val="7"/>
    <w:autoRedefine/>
    <w:semiHidden/>
    <w:unhideWhenUsed/>
    <w:qFormat/>
    <w:uiPriority w:val="99"/>
    <w:rPr>
      <w:color w:val="605E5C"/>
      <w:shd w:val="clear" w:color="auto" w:fill="E1DFDD"/>
    </w:rPr>
  </w:style>
  <w:style w:type="character" w:customStyle="1" w:styleId="14">
    <w:name w:val="正文缩进 字符"/>
    <w:link w:val="2"/>
    <w:autoRedefine/>
    <w:qFormat/>
    <w:uiPriority w:val="99"/>
    <w:rPr>
      <w:rFonts w:ascii="Times New Roman" w:hAnsi="Times New Roman" w:eastAsia="宋体" w:cs="Times New Roman"/>
      <w:szCs w:val="24"/>
      <w14:ligatures w14:val="none"/>
    </w:rPr>
  </w:style>
  <w:style w:type="paragraph" w:styleId="15">
    <w:name w:val="List Paragraph"/>
    <w:basedOn w:val="1"/>
    <w:link w:val="16"/>
    <w:autoRedefine/>
    <w:unhideWhenUsed/>
    <w:qFormat/>
    <w:uiPriority w:val="34"/>
    <w:pPr>
      <w:ind w:firstLine="420" w:firstLineChars="200"/>
    </w:pPr>
  </w:style>
  <w:style w:type="character" w:customStyle="1" w:styleId="16">
    <w:name w:val="列表段落 字符"/>
    <w:link w:val="15"/>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3352</Words>
  <Characters>3828</Characters>
  <Lines>36</Lines>
  <Paragraphs>10</Paragraphs>
  <TotalTime>0</TotalTime>
  <ScaleCrop>false</ScaleCrop>
  <LinksUpToDate>false</LinksUpToDate>
  <CharactersWithSpaces>3864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76876</cp:lastModifiedBy>
  <dcterms:modified xsi:type="dcterms:W3CDTF">2025-11-10T03:24:08Z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C6E1F114B3934E67BFB50912E94263B4_12</vt:lpwstr>
  </property>
  <property fmtid="{D5CDD505-2E9C-101B-9397-08002B2CF9AE}" pid="4" name="KSOTemplateDocerSaveRecord">
    <vt:lpwstr>eyJoZGlkIjoiZWRmN2NhMDY5MzBmZDkzOTJmODliOTBhMmMzNWJlYzYiLCJ1c2VySWQiOiIxNTEwNTczNjUxIn0=</vt:lpwstr>
  </property>
</Properties>
</file>