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28"/>
      <w:bookmarkStart w:id="1" w:name="OLE_LINK9"/>
      <w:bookmarkStart w:id="2" w:name="OLE_LINK13"/>
      <w:bookmarkStart w:id="3" w:name="OLE_LINK4"/>
      <w:bookmarkStart w:id="4" w:name="OLE_LINK11"/>
      <w:bookmarkStart w:id="5" w:name="OLE_LINK14"/>
      <w:bookmarkStart w:id="6" w:name="OLE_LINK2"/>
      <w:bookmarkStart w:id="7" w:name="OLE_LINK22"/>
      <w:bookmarkStart w:id="8" w:name="OLE_LINK12"/>
      <w:bookmarkStart w:id="9" w:name="OLE_LINK3"/>
      <w:bookmarkStart w:id="10" w:name="OLE_LINK7"/>
      <w:bookmarkStart w:id="11" w:name="OLE_LINK25"/>
      <w:bookmarkStart w:id="12" w:name="OLE_LINK24"/>
      <w:bookmarkStart w:id="13" w:name="OLE_LINK6"/>
      <w:bookmarkStart w:id="14" w:name="OLE_LINK20"/>
      <w:bookmarkStart w:id="15" w:name="OLE_LINK26"/>
      <w:bookmarkStart w:id="16" w:name="OLE_LINK18"/>
      <w:bookmarkStart w:id="17" w:name="OLE_LINK5"/>
      <w:bookmarkStart w:id="18" w:name="OLE_LINK17"/>
      <w:bookmarkStart w:id="19" w:name="OLE_LINK15"/>
      <w:bookmarkStart w:id="20" w:name="OLE_LINK27"/>
      <w:bookmarkStart w:id="21" w:name="OLE_LINK23"/>
      <w:bookmarkStart w:id="22" w:name="OLE_LINK10"/>
      <w:bookmarkStart w:id="23" w:name="OLE_LINK1"/>
      <w:bookmarkStart w:id="24" w:name="OLE_LINK19"/>
      <w:bookmarkStart w:id="25" w:name="OLE_LINK16"/>
      <w:bookmarkStart w:id="26" w:name="OLE_LINK8"/>
      <w:bookmarkStart w:id="27" w:name="OLE_LINK21"/>
      <w:r>
        <w:rPr>
          <w:rFonts w:hint="eastAsia" w:ascii="宋体" w:hAnsi="宋体"/>
          <w:b/>
          <w:sz w:val="36"/>
          <w:szCs w:val="36"/>
          <w:highlight w:val="none"/>
          <w:lang w:eastAsia="zh-CN"/>
        </w:rPr>
        <w:t>2025年中国电信股份有限公司泉州分公司广告策划设计、宣传营销活动执行服务集中采购项目</w:t>
      </w:r>
    </w:p>
    <w:p w14:paraId="7A5A6A03">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2025年中国电信股份有限公司泉州分公司广告策划设计、宣传营销活动执行服务集中采购项目</w:t>
      </w:r>
      <w:r>
        <w:rPr>
          <w:rFonts w:hint="eastAsia" w:ascii="宋体" w:hAnsi="宋体"/>
          <w:szCs w:val="21"/>
          <w:highlight w:val="none"/>
        </w:rPr>
        <w:t>（项目编号：</w:t>
      </w:r>
      <w:r>
        <w:rPr>
          <w:rFonts w:hint="eastAsia" w:ascii="宋体" w:hAnsi="宋体"/>
          <w:szCs w:val="21"/>
          <w:highlight w:val="none"/>
          <w:u w:val="single"/>
          <w:lang w:eastAsia="zh-CN"/>
        </w:rPr>
        <w:t>FJBBFA202510160028</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2E97149B">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r>
        <w:rPr>
          <w:rFonts w:hint="eastAsia" w:ascii="宋体" w:hAnsi="宋体" w:eastAsia="宋体" w:cs="宋体"/>
          <w:b/>
          <w:bCs/>
          <w:szCs w:val="21"/>
          <w:highlight w:val="none"/>
          <w14:ligatures w14:val="none"/>
        </w:rPr>
        <w:t>（集中）</w:t>
      </w:r>
    </w:p>
    <w:p w14:paraId="59AB4CA4">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28" w:name="_Toc319769473"/>
      <w:bookmarkStart w:id="29" w:name="_Toc319394714"/>
      <w:bookmarkStart w:id="30" w:name="_Toc184704555"/>
      <w:r>
        <w:rPr>
          <w:rFonts w:hint="eastAsia" w:ascii="宋体" w:hAnsi="宋体" w:eastAsia="宋体" w:cs="宋体"/>
          <w:szCs w:val="21"/>
          <w:highlight w:val="none"/>
          <w14:ligatures w14:val="none"/>
        </w:rPr>
        <w:t>1.1项目概况</w:t>
      </w:r>
    </w:p>
    <w:p w14:paraId="0FB8626F">
      <w:pPr>
        <w:wordWrap w:val="0"/>
        <w:adjustRightInd w:val="0"/>
        <w:snapToGrid w:val="0"/>
        <w:spacing w:line="360" w:lineRule="auto"/>
        <w:ind w:firstLine="420" w:firstLineChars="200"/>
        <w:jc w:val="left"/>
        <w:rPr>
          <w:rFonts w:hint="eastAsia" w:ascii="宋体" w:hAnsi="宋体" w:cs="宋体"/>
          <w:szCs w:val="21"/>
          <w:highlight w:val="none"/>
          <w:lang w:eastAsia="zh-CN" w:bidi="ar"/>
          <w14:ligatures w14:val="none"/>
        </w:rPr>
      </w:pPr>
      <w:r>
        <w:rPr>
          <w:rFonts w:hint="eastAsia" w:ascii="宋体" w:hAnsi="宋体" w:eastAsia="宋体" w:cs="宋体"/>
          <w:szCs w:val="21"/>
          <w:highlight w:val="none"/>
          <w:lang w:bidi="ar"/>
          <w14:ligatures w14:val="none"/>
        </w:rPr>
        <w:t>本项目为集中询比项目</w:t>
      </w:r>
      <w:r>
        <w:rPr>
          <w:rFonts w:hint="eastAsia" w:ascii="宋体" w:hAnsi="宋体" w:cs="宋体"/>
          <w:szCs w:val="21"/>
          <w:highlight w:val="none"/>
          <w:lang w:eastAsia="zh-CN" w:bidi="ar"/>
          <w14:ligatures w14:val="none"/>
        </w:rPr>
        <w:t>。</w:t>
      </w:r>
    </w:p>
    <w:p w14:paraId="1217BD04">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Theme="minorEastAsia" w:hAnsiTheme="minorEastAsia" w:eastAsiaTheme="minorEastAsia"/>
          <w:szCs w:val="21"/>
        </w:rPr>
        <w:t>本项目为202</w:t>
      </w:r>
      <w:r>
        <w:rPr>
          <w:rFonts w:asciiTheme="minorEastAsia" w:hAnsiTheme="minorEastAsia" w:eastAsiaTheme="minorEastAsia"/>
          <w:szCs w:val="21"/>
        </w:rPr>
        <w:t>5</w:t>
      </w:r>
      <w:r>
        <w:rPr>
          <w:rFonts w:hint="eastAsia" w:asciiTheme="minorEastAsia" w:hAnsiTheme="minorEastAsia" w:eastAsiaTheme="minorEastAsia"/>
          <w:szCs w:val="21"/>
        </w:rPr>
        <w:t>年中国电信股份有限公司泉州分公司广告策划设计、宣传营销活动执行服务采购项目</w:t>
      </w:r>
      <w:r>
        <w:rPr>
          <w:rFonts w:hint="eastAsia" w:asciiTheme="minorEastAsia" w:hAnsiTheme="minorEastAsia" w:eastAsiaTheme="minorEastAsia"/>
          <w:szCs w:val="21"/>
          <w:lang w:eastAsia="zh-CN"/>
        </w:rPr>
        <w:t>，</w:t>
      </w:r>
      <w:r>
        <w:rPr>
          <w:rFonts w:hint="eastAsia" w:ascii="宋体" w:hAnsi="宋体"/>
          <w:spacing w:val="2"/>
          <w:szCs w:val="21"/>
        </w:rPr>
        <w:t>为包干项目，</w:t>
      </w:r>
      <w:r>
        <w:rPr>
          <w:rFonts w:hint="eastAsia" w:ascii="宋体" w:hAnsi="宋体"/>
          <w:spacing w:val="2"/>
          <w:szCs w:val="21"/>
          <w:lang w:val="en-US" w:eastAsia="zh-CN"/>
        </w:rPr>
        <w:t>供应商</w:t>
      </w:r>
      <w:r>
        <w:rPr>
          <w:rFonts w:hint="eastAsia" w:ascii="宋体" w:hAnsi="宋体"/>
          <w:spacing w:val="2"/>
          <w:szCs w:val="21"/>
        </w:rPr>
        <w:t>报价应包含项目一切可预见及不可预见的费用</w:t>
      </w:r>
      <w:r>
        <w:rPr>
          <w:rFonts w:hint="eastAsia" w:ascii="宋体" w:hAnsi="宋体" w:eastAsia="宋体" w:cs="宋体"/>
          <w:szCs w:val="21"/>
          <w:highlight w:val="none"/>
          <w:lang w:bidi="ar"/>
          <w14:ligatures w14:val="none"/>
        </w:rPr>
        <w:t>】。</w:t>
      </w:r>
    </w:p>
    <w:p w14:paraId="1DA6291C">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w:t>
      </w:r>
      <w:r>
        <w:rPr>
          <w:rFonts w:hint="eastAsia" w:ascii="宋体" w:hAnsi="宋体" w:eastAsia="宋体" w:cs="宋体"/>
          <w:szCs w:val="21"/>
          <w:highlight w:val="none"/>
          <w:lang w:bidi="ar"/>
          <w14:ligatures w14:val="none"/>
        </w:rPr>
        <w:t>集中询比合同有效期为：合同生效之日起【</w:t>
      </w:r>
      <w:r>
        <w:rPr>
          <w:rFonts w:hint="eastAsia" w:ascii="宋体" w:hAnsi="宋体" w:cs="宋体"/>
          <w:szCs w:val="21"/>
          <w:highlight w:val="none"/>
          <w:lang w:val="en-US" w:eastAsia="zh-CN" w:bidi="ar"/>
          <w14:ligatures w14:val="none"/>
        </w:rPr>
        <w:t>2</w:t>
      </w:r>
      <w:r>
        <w:rPr>
          <w:rFonts w:hint="eastAsia" w:ascii="宋体" w:hAnsi="宋体" w:eastAsia="宋体" w:cs="宋体"/>
          <w:szCs w:val="21"/>
          <w:highlight w:val="none"/>
          <w:lang w:bidi="ar"/>
          <w14:ligatures w14:val="none"/>
        </w:rPr>
        <w:t>】年。</w:t>
      </w:r>
    </w:p>
    <w:p w14:paraId="644920F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w:t>
      </w:r>
      <w:r>
        <w:rPr>
          <w:rFonts w:hint="eastAsia" w:ascii="宋体" w:hAnsi="宋体" w:eastAsia="宋体" w:cs="Times New Roman"/>
          <w:kern w:val="2"/>
          <w:sz w:val="21"/>
          <w:szCs w:val="21"/>
          <w:highlight w:val="none"/>
          <w:lang w:val="en-US" w:eastAsia="zh-CN" w:bidi="ar"/>
        </w:rPr>
        <w:t>采购内容及标包划分情况：</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126"/>
        <w:gridCol w:w="1413"/>
        <w:gridCol w:w="2280"/>
      </w:tblGrid>
      <w:tr w14:paraId="025D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98" w:type="pct"/>
            <w:shd w:val="clear" w:color="000000" w:fill="F2F2F2"/>
            <w:vAlign w:val="center"/>
          </w:tcPr>
          <w:p w14:paraId="37473857">
            <w:pPr>
              <w:keepNext w:val="0"/>
              <w:keepLines w:val="0"/>
              <w:widowControl/>
              <w:suppressLineNumbers w:val="0"/>
              <w:spacing w:before="0" w:beforeAutospacing="0" w:after="0" w:afterAutospacing="0" w:line="360" w:lineRule="auto"/>
              <w:ind w:left="0" w:right="0"/>
              <w:jc w:val="center"/>
              <w:rPr>
                <w:rFonts w:ascii="宋体" w:hAnsi="宋体" w:cs="宋体"/>
                <w:kern w:val="0"/>
                <w:szCs w:val="21"/>
                <w:highlight w:val="none"/>
              </w:rPr>
            </w:pPr>
            <w:r>
              <w:rPr>
                <w:rFonts w:hint="eastAsia" w:ascii="宋体" w:hAnsi="宋体" w:cs="宋体"/>
                <w:kern w:val="0"/>
                <w:szCs w:val="21"/>
                <w:highlight w:val="none"/>
              </w:rPr>
              <w:t>序号</w:t>
            </w:r>
          </w:p>
        </w:tc>
        <w:tc>
          <w:tcPr>
            <w:tcW w:w="1834" w:type="pct"/>
            <w:shd w:val="clear" w:color="000000" w:fill="F2F2F2"/>
            <w:vAlign w:val="center"/>
          </w:tcPr>
          <w:p w14:paraId="0D130641">
            <w:pPr>
              <w:keepNext w:val="0"/>
              <w:keepLines w:val="0"/>
              <w:widowControl/>
              <w:suppressLineNumbers w:val="0"/>
              <w:spacing w:before="0" w:beforeAutospacing="0" w:after="0" w:afterAutospacing="0" w:line="360" w:lineRule="auto"/>
              <w:ind w:left="0" w:right="0"/>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829" w:type="pct"/>
            <w:shd w:val="clear" w:color="000000" w:fill="F2F2F2"/>
            <w:vAlign w:val="center"/>
          </w:tcPr>
          <w:p w14:paraId="12BF4B7C">
            <w:pPr>
              <w:keepNext w:val="0"/>
              <w:keepLines w:val="0"/>
              <w:widowControl/>
              <w:suppressLineNumbers w:val="0"/>
              <w:spacing w:before="0" w:beforeAutospacing="0" w:after="0" w:afterAutospacing="0" w:line="360" w:lineRule="auto"/>
              <w:ind w:left="0" w:right="0"/>
              <w:jc w:val="center"/>
              <w:rPr>
                <w:rFonts w:ascii="宋体" w:hAnsi="宋体" w:cs="宋体"/>
                <w:kern w:val="0"/>
                <w:szCs w:val="21"/>
                <w:highlight w:val="none"/>
              </w:rPr>
            </w:pPr>
            <w:r>
              <w:rPr>
                <w:rFonts w:hint="eastAsia" w:ascii="宋体" w:hAnsi="宋体" w:cs="宋体"/>
                <w:kern w:val="0"/>
                <w:szCs w:val="21"/>
                <w:highlight w:val="none"/>
              </w:rPr>
              <w:t>数量</w:t>
            </w:r>
          </w:p>
        </w:tc>
        <w:tc>
          <w:tcPr>
            <w:tcW w:w="1337" w:type="pct"/>
            <w:shd w:val="clear" w:color="000000" w:fill="F2F2F2"/>
            <w:vAlign w:val="center"/>
          </w:tcPr>
          <w:p w14:paraId="4FBF8BA5">
            <w:pPr>
              <w:keepNext w:val="0"/>
              <w:keepLines w:val="0"/>
              <w:widowControl/>
              <w:suppressLineNumbers w:val="0"/>
              <w:spacing w:before="0" w:beforeAutospacing="0" w:after="0" w:afterAutospacing="0" w:line="360" w:lineRule="auto"/>
              <w:ind w:left="0" w:right="0"/>
              <w:jc w:val="center"/>
              <w:rPr>
                <w:rFonts w:ascii="宋体" w:hAnsi="宋体" w:cs="宋体"/>
                <w:kern w:val="0"/>
                <w:szCs w:val="21"/>
                <w:highlight w:val="none"/>
              </w:rPr>
            </w:pPr>
            <w:r>
              <w:rPr>
                <w:rFonts w:hint="eastAsia" w:ascii="宋体" w:hAnsi="宋体" w:cs="宋体"/>
                <w:kern w:val="0"/>
                <w:szCs w:val="21"/>
                <w:highlight w:val="none"/>
              </w:rPr>
              <w:t>备注</w:t>
            </w:r>
          </w:p>
        </w:tc>
      </w:tr>
      <w:tr w14:paraId="3645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8" w:type="pct"/>
            <w:shd w:val="clear" w:color="auto" w:fill="auto"/>
            <w:vAlign w:val="center"/>
          </w:tcPr>
          <w:p w14:paraId="465EA312">
            <w:pPr>
              <w:keepNext w:val="0"/>
              <w:keepLines w:val="0"/>
              <w:widowControl/>
              <w:suppressLineNumbers w:val="0"/>
              <w:spacing w:before="0" w:beforeAutospacing="0" w:after="0" w:afterAutospacing="0" w:line="360" w:lineRule="auto"/>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1834" w:type="pct"/>
            <w:shd w:val="clear" w:color="auto" w:fill="auto"/>
            <w:vAlign w:val="center"/>
          </w:tcPr>
          <w:p w14:paraId="7B873964">
            <w:pPr>
              <w:keepNext w:val="0"/>
              <w:keepLines w:val="0"/>
              <w:widowControl/>
              <w:suppressLineNumbers w:val="0"/>
              <w:spacing w:before="0" w:beforeAutospacing="0" w:after="0" w:afterAutospacing="0" w:line="360" w:lineRule="auto"/>
              <w:ind w:left="0" w:right="0"/>
              <w:jc w:val="center"/>
              <w:rPr>
                <w:rFonts w:ascii="宋体" w:hAnsi="宋体" w:cs="宋体"/>
                <w:kern w:val="0"/>
                <w:szCs w:val="21"/>
                <w:highlight w:val="none"/>
              </w:rPr>
            </w:pPr>
            <w:r>
              <w:rPr>
                <w:rFonts w:hint="eastAsia" w:asciiTheme="minorEastAsia" w:hAnsiTheme="minorEastAsia" w:eastAsiaTheme="minorEastAsia"/>
                <w:szCs w:val="21"/>
              </w:rPr>
              <w:t>广告策划设计、宣传营销活动执行服务</w:t>
            </w:r>
          </w:p>
        </w:tc>
        <w:tc>
          <w:tcPr>
            <w:tcW w:w="829" w:type="pct"/>
            <w:shd w:val="clear" w:color="auto" w:fill="auto"/>
            <w:vAlign w:val="center"/>
          </w:tcPr>
          <w:p w14:paraId="7428694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1项</w:t>
            </w:r>
          </w:p>
        </w:tc>
        <w:tc>
          <w:tcPr>
            <w:tcW w:w="1337" w:type="pct"/>
            <w:vAlign w:val="center"/>
          </w:tcPr>
          <w:p w14:paraId="4D5AFA6B">
            <w:pPr>
              <w:keepNext w:val="0"/>
              <w:keepLines w:val="0"/>
              <w:widowControl/>
              <w:suppressLineNumbers w:val="0"/>
              <w:spacing w:before="0" w:beforeAutospacing="0" w:after="0" w:afterAutospacing="0" w:line="360" w:lineRule="auto"/>
              <w:ind w:left="0" w:right="0"/>
              <w:jc w:val="center"/>
              <w:rPr>
                <w:rFonts w:ascii="宋体" w:hAnsi="宋体" w:cs="宋体"/>
                <w:kern w:val="0"/>
                <w:szCs w:val="21"/>
                <w:highlight w:val="none"/>
              </w:rPr>
            </w:pPr>
            <w:r>
              <w:rPr>
                <w:rFonts w:hint="eastAsia" w:ascii="宋体" w:hAnsi="宋体" w:cs="宋体"/>
                <w:kern w:val="0"/>
                <w:szCs w:val="21"/>
                <w:highlight w:val="none"/>
              </w:rPr>
              <w:t>/</w:t>
            </w:r>
          </w:p>
        </w:tc>
      </w:tr>
    </w:tbl>
    <w:p w14:paraId="0E602D72">
      <w:pPr>
        <w:wordWrap w:val="0"/>
        <w:adjustRightInd w:val="0"/>
        <w:snapToGrid w:val="0"/>
        <w:spacing w:line="360" w:lineRule="auto"/>
        <w:ind w:firstLine="420" w:firstLineChars="200"/>
        <w:jc w:val="left"/>
        <w:rPr>
          <w:rFonts w:hint="eastAsia" w:ascii="宋体" w:hAnsi="宋体" w:eastAsia="宋体" w:cs="宋体"/>
          <w:szCs w:val="21"/>
          <w:highlight w:val="none"/>
          <w:lang w:val="en-US" w:eastAsia="zh-CN"/>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cs="宋体"/>
          <w:szCs w:val="21"/>
          <w:highlight w:val="none"/>
          <w:lang w:eastAsia="zh-CN" w:bidi="ar"/>
          <w14:ligatures w14:val="none"/>
        </w:rPr>
        <w:t>。</w:t>
      </w:r>
    </w:p>
    <w:p w14:paraId="0E071684">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lang w:val="en-US" w:eastAsia="zh-CN"/>
          <w14:ligatures w14:val="none"/>
        </w:rPr>
        <w:t>1.2.1</w:t>
      </w:r>
      <w:r>
        <w:rPr>
          <w:rFonts w:hint="eastAsia" w:ascii="宋体" w:hAnsi="宋体" w:eastAsia="宋体" w:cs="宋体"/>
          <w:szCs w:val="21"/>
          <w:highlight w:val="none"/>
          <w14:ligatures w14:val="none"/>
        </w:rPr>
        <w:t>本次采购要求具体如下：</w:t>
      </w:r>
    </w:p>
    <w:p w14:paraId="1000C401">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cs="宋体"/>
          <w:szCs w:val="21"/>
          <w:highlight w:val="none"/>
          <w:lang w:val="en-US" w:eastAsia="zh-CN"/>
        </w:rPr>
        <w:t>150</w:t>
      </w:r>
      <w:r>
        <w:rPr>
          <w:rFonts w:hint="eastAsia" w:ascii="宋体" w:hAnsi="宋体" w:eastAsia="宋体" w:cs="宋体"/>
          <w:szCs w:val="21"/>
          <w:highlight w:val="none"/>
          <w14:ligatures w14:val="none"/>
        </w:rPr>
        <w:t>】</w:t>
      </w:r>
      <w:r>
        <w:rPr>
          <w:rFonts w:hint="eastAsia" w:ascii="宋体" w:hAnsi="宋体" w:cs="宋体"/>
          <w:szCs w:val="21"/>
          <w:highlight w:val="none"/>
          <w:lang w:val="en-US" w:eastAsia="zh-CN"/>
          <w14:ligatures w14:val="none"/>
        </w:rPr>
        <w:t>万</w:t>
      </w:r>
      <w:r>
        <w:rPr>
          <w:rFonts w:hint="eastAsia" w:ascii="宋体" w:hAnsi="宋体" w:eastAsia="宋体" w:cs="宋体"/>
          <w:szCs w:val="21"/>
          <w:highlight w:val="none"/>
          <w14:ligatures w14:val="none"/>
        </w:rPr>
        <w:t>元（不含税）；</w:t>
      </w:r>
    </w:p>
    <w:p w14:paraId="7B2FAA76">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（2）项目类型：【服务】；</w:t>
      </w:r>
    </w:p>
    <w:p w14:paraId="189AA58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40DEA7B3">
      <w:pPr>
        <w:pStyle w:val="87"/>
        <w:adjustRightInd w:val="0"/>
        <w:snapToGrid w:val="0"/>
        <w:spacing w:line="360" w:lineRule="auto"/>
        <w:rPr>
          <w:rFonts w:hint="eastAsia" w:asciiTheme="minorEastAsia" w:hAnsiTheme="minorEastAsia" w:eastAsiaTheme="minorEastAsia" w:cstheme="minorEastAsia"/>
          <w:szCs w:val="21"/>
          <w:lang w:eastAsia="zh-CN"/>
        </w:rPr>
      </w:pPr>
      <w:r>
        <w:rPr>
          <w:rFonts w:hint="eastAsia" w:ascii="宋体" w:hAnsi="宋体" w:eastAsia="宋体" w:cs="宋体"/>
          <w:szCs w:val="21"/>
          <w:highlight w:val="none"/>
          <w:lang w:bidi="ar"/>
          <w14:ligatures w14:val="none"/>
        </w:rPr>
        <w:t>（4）</w:t>
      </w:r>
      <w:r>
        <w:rPr>
          <w:rFonts w:hint="eastAsia" w:ascii="宋体" w:hAnsi="宋体" w:cs="宋体"/>
          <w:szCs w:val="21"/>
          <w:highlight w:val="none"/>
        </w:rPr>
        <w:t>★</w:t>
      </w:r>
      <w:r>
        <w:rPr>
          <w:rFonts w:hint="eastAsia" w:asciiTheme="minorEastAsia" w:hAnsiTheme="minorEastAsia" w:eastAsiaTheme="minorEastAsia" w:cstheme="minorEastAsia"/>
          <w:szCs w:val="21"/>
        </w:rPr>
        <w:t>服务响应时限</w:t>
      </w:r>
      <w:r>
        <w:rPr>
          <w:rFonts w:hint="eastAsia" w:asciiTheme="minorEastAsia" w:hAnsiTheme="minorEastAsia" w:eastAsiaTheme="minorEastAsia" w:cstheme="minorEastAsia"/>
          <w:szCs w:val="21"/>
          <w:lang w:eastAsia="zh-CN"/>
        </w:rPr>
        <w:t>：</w:t>
      </w:r>
    </w:p>
    <w:p w14:paraId="4907CCB2">
      <w:pPr>
        <w:pStyle w:val="87"/>
        <w:adjustRightInd w:val="0"/>
        <w:snapToGrid w:val="0"/>
        <w:spacing w:line="360" w:lineRule="auto"/>
        <w:rPr>
          <w:rFonts w:hint="eastAsia" w:ascii="宋体" w:hAnsi="宋体" w:cs="宋体"/>
          <w:kern w:val="0"/>
          <w:szCs w:val="21"/>
        </w:rPr>
      </w:pPr>
      <w:r>
        <w:rPr>
          <w:rFonts w:hint="eastAsia" w:asciiTheme="minorEastAsia" w:hAnsiTheme="minorEastAsia" w:eastAsiaTheme="minorEastAsia" w:cstheme="minorEastAsia"/>
          <w:szCs w:val="21"/>
          <w:lang w:val="en-US" w:eastAsia="zh-CN"/>
        </w:rPr>
        <w:t>1）</w:t>
      </w:r>
      <w:r>
        <w:rPr>
          <w:rFonts w:hint="eastAsia" w:ascii="宋体" w:hAnsi="宋体" w:cs="宋体"/>
          <w:kern w:val="0"/>
          <w:szCs w:val="21"/>
        </w:rPr>
        <w:t>广宣原创设计：自</w:t>
      </w:r>
      <w:r>
        <w:rPr>
          <w:rFonts w:hint="eastAsia" w:ascii="宋体" w:hAnsi="宋体" w:cs="宋体"/>
          <w:kern w:val="0"/>
          <w:szCs w:val="21"/>
          <w:lang w:eastAsia="zh-CN"/>
        </w:rPr>
        <w:t>采购人</w:t>
      </w:r>
      <w:r>
        <w:rPr>
          <w:rFonts w:hint="eastAsia" w:ascii="宋体" w:hAnsi="宋体" w:cs="宋体"/>
          <w:kern w:val="0"/>
          <w:szCs w:val="21"/>
        </w:rPr>
        <w:t>订单下达之日起</w:t>
      </w:r>
      <w:r>
        <w:rPr>
          <w:rFonts w:ascii="宋体" w:hAnsi="宋体" w:cs="宋体"/>
          <w:kern w:val="0"/>
          <w:szCs w:val="21"/>
        </w:rPr>
        <w:t>48</w:t>
      </w:r>
      <w:r>
        <w:rPr>
          <w:rFonts w:hint="eastAsia" w:ascii="宋体" w:hAnsi="宋体" w:cs="宋体"/>
          <w:kern w:val="0"/>
          <w:szCs w:val="21"/>
        </w:rPr>
        <w:t>小时内完成。</w:t>
      </w:r>
    </w:p>
    <w:p w14:paraId="1477B4AB">
      <w:pPr>
        <w:pStyle w:val="87"/>
        <w:adjustRightInd w:val="0"/>
        <w:snapToGrid w:val="0"/>
        <w:spacing w:line="360" w:lineRule="auto"/>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新媒体单图、图文：自</w:t>
      </w:r>
      <w:r>
        <w:rPr>
          <w:rFonts w:hint="eastAsia" w:ascii="宋体" w:hAnsi="宋体" w:cs="宋体"/>
          <w:kern w:val="0"/>
          <w:szCs w:val="21"/>
          <w:lang w:eastAsia="zh-CN"/>
        </w:rPr>
        <w:t>采购人</w:t>
      </w:r>
      <w:r>
        <w:rPr>
          <w:rFonts w:hint="eastAsia" w:ascii="宋体" w:hAnsi="宋体" w:cs="宋体"/>
          <w:kern w:val="0"/>
          <w:szCs w:val="21"/>
        </w:rPr>
        <w:t>订单下达之日起</w:t>
      </w:r>
      <w:r>
        <w:rPr>
          <w:rFonts w:ascii="宋体" w:hAnsi="宋体" w:cs="宋体"/>
          <w:kern w:val="0"/>
          <w:szCs w:val="21"/>
        </w:rPr>
        <w:t>24</w:t>
      </w:r>
      <w:r>
        <w:rPr>
          <w:rFonts w:hint="eastAsia" w:ascii="宋体" w:hAnsi="宋体" w:cs="宋体"/>
          <w:kern w:val="0"/>
          <w:szCs w:val="21"/>
        </w:rPr>
        <w:t>小时内完成。</w:t>
      </w:r>
    </w:p>
    <w:p w14:paraId="385E8024">
      <w:pPr>
        <w:pStyle w:val="87"/>
        <w:adjustRightInd w:val="0"/>
        <w:snapToGrid w:val="0"/>
        <w:spacing w:line="360" w:lineRule="auto"/>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新媒体长图：自</w:t>
      </w:r>
      <w:r>
        <w:rPr>
          <w:rFonts w:hint="eastAsia" w:ascii="宋体" w:hAnsi="宋体" w:cs="宋体"/>
          <w:kern w:val="0"/>
          <w:szCs w:val="21"/>
          <w:lang w:eastAsia="zh-CN"/>
        </w:rPr>
        <w:t>采购人</w:t>
      </w:r>
      <w:r>
        <w:rPr>
          <w:rFonts w:hint="eastAsia" w:ascii="宋体" w:hAnsi="宋体" w:cs="宋体"/>
          <w:kern w:val="0"/>
          <w:szCs w:val="21"/>
        </w:rPr>
        <w:t>订单下达之日起48小时内完成。</w:t>
      </w:r>
    </w:p>
    <w:p w14:paraId="2C3D1A5C">
      <w:pPr>
        <w:widowControl/>
        <w:ind w:firstLine="420" w:firstLineChars="200"/>
        <w:jc w:val="left"/>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视频剪辑：自</w:t>
      </w:r>
      <w:r>
        <w:rPr>
          <w:rFonts w:hint="eastAsia" w:ascii="宋体" w:hAnsi="宋体" w:cs="宋体"/>
          <w:kern w:val="0"/>
          <w:szCs w:val="21"/>
          <w:lang w:eastAsia="zh-CN"/>
        </w:rPr>
        <w:t>采购人</w:t>
      </w:r>
      <w:r>
        <w:rPr>
          <w:rFonts w:hint="eastAsia" w:ascii="宋体" w:hAnsi="宋体" w:cs="宋体"/>
          <w:kern w:val="0"/>
          <w:szCs w:val="21"/>
        </w:rPr>
        <w:t>订单下达之日起48小时内完成。</w:t>
      </w:r>
    </w:p>
    <w:p w14:paraId="7E5DD1FF">
      <w:pPr>
        <w:widowControl/>
        <w:ind w:firstLine="420" w:firstLineChars="200"/>
        <w:jc w:val="left"/>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原创视频制作：自</w:t>
      </w:r>
      <w:r>
        <w:rPr>
          <w:rFonts w:hint="eastAsia" w:ascii="宋体" w:hAnsi="宋体" w:cs="宋体"/>
          <w:kern w:val="0"/>
          <w:szCs w:val="21"/>
          <w:lang w:eastAsia="zh-CN"/>
        </w:rPr>
        <w:t>采购人</w:t>
      </w:r>
      <w:r>
        <w:rPr>
          <w:rFonts w:hint="eastAsia" w:ascii="宋体" w:hAnsi="宋体" w:cs="宋体"/>
          <w:kern w:val="0"/>
          <w:szCs w:val="21"/>
        </w:rPr>
        <w:t>订单下达之日起120小时内完成。</w:t>
      </w:r>
    </w:p>
    <w:p w14:paraId="32E1898A">
      <w:pPr>
        <w:widowControl/>
        <w:ind w:firstLine="420" w:firstLineChars="200"/>
        <w:jc w:val="left"/>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启动视频制作：自</w:t>
      </w:r>
      <w:r>
        <w:rPr>
          <w:rFonts w:hint="eastAsia" w:ascii="宋体" w:hAnsi="宋体" w:cs="宋体"/>
          <w:kern w:val="0"/>
          <w:szCs w:val="21"/>
          <w:lang w:eastAsia="zh-CN"/>
        </w:rPr>
        <w:t>采购人</w:t>
      </w:r>
      <w:r>
        <w:rPr>
          <w:rFonts w:hint="eastAsia" w:ascii="宋体" w:hAnsi="宋体" w:cs="宋体"/>
          <w:kern w:val="0"/>
          <w:szCs w:val="21"/>
        </w:rPr>
        <w:t>订单下达之日起24小时内完成。</w:t>
      </w:r>
    </w:p>
    <w:p w14:paraId="3854F50D">
      <w:pPr>
        <w:widowControl/>
        <w:ind w:firstLine="420" w:firstLineChars="200"/>
        <w:jc w:val="left"/>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原创软文编写：自</w:t>
      </w:r>
      <w:r>
        <w:rPr>
          <w:rFonts w:hint="eastAsia" w:ascii="宋体" w:hAnsi="宋体" w:cs="宋体"/>
          <w:kern w:val="0"/>
          <w:szCs w:val="21"/>
          <w:lang w:eastAsia="zh-CN"/>
        </w:rPr>
        <w:t>采购人</w:t>
      </w:r>
      <w:r>
        <w:rPr>
          <w:rFonts w:hint="eastAsia" w:ascii="宋体" w:hAnsi="宋体" w:cs="宋体"/>
          <w:kern w:val="0"/>
          <w:szCs w:val="21"/>
        </w:rPr>
        <w:t>订单下达之日起</w:t>
      </w:r>
      <w:r>
        <w:rPr>
          <w:rFonts w:ascii="宋体" w:hAnsi="宋体" w:cs="宋体"/>
          <w:kern w:val="0"/>
          <w:szCs w:val="21"/>
        </w:rPr>
        <w:t>48</w:t>
      </w:r>
      <w:r>
        <w:rPr>
          <w:rFonts w:hint="eastAsia" w:ascii="宋体" w:hAnsi="宋体" w:cs="宋体"/>
          <w:kern w:val="0"/>
          <w:szCs w:val="21"/>
        </w:rPr>
        <w:t>小时内完成。</w:t>
      </w:r>
    </w:p>
    <w:p w14:paraId="5EBF2B7D">
      <w:pPr>
        <w:pStyle w:val="87"/>
        <w:adjustRightInd w:val="0"/>
        <w:snapToGrid w:val="0"/>
        <w:spacing w:line="360" w:lineRule="auto"/>
        <w:rPr>
          <w:rFonts w:hint="eastAsia" w:ascii="宋体" w:hAnsi="宋体" w:cs="宋体"/>
          <w:szCs w:val="21"/>
          <w:highlight w:val="none"/>
          <w:lang w:eastAsia="zh-CN"/>
        </w:rPr>
      </w:pPr>
      <w:r>
        <w:rPr>
          <w:rFonts w:hint="eastAsia" w:ascii="宋体" w:hAnsi="宋体" w:cs="宋体"/>
          <w:kern w:val="0"/>
          <w:szCs w:val="21"/>
          <w:lang w:val="en-US" w:eastAsia="zh-CN"/>
        </w:rPr>
        <w:t>8)</w:t>
      </w:r>
      <w:r>
        <w:rPr>
          <w:rFonts w:hint="eastAsia" w:ascii="宋体" w:hAnsi="宋体" w:cs="宋体"/>
          <w:kern w:val="0"/>
          <w:szCs w:val="21"/>
        </w:rPr>
        <w:t>主题活动企划（含活动时间轴、流程设置、物料设计等）：自</w:t>
      </w:r>
      <w:r>
        <w:rPr>
          <w:rFonts w:hint="eastAsia" w:ascii="宋体" w:hAnsi="宋体" w:cs="宋体"/>
          <w:kern w:val="0"/>
          <w:szCs w:val="21"/>
          <w:lang w:eastAsia="zh-CN"/>
        </w:rPr>
        <w:t>采购人</w:t>
      </w:r>
      <w:r>
        <w:rPr>
          <w:rFonts w:hint="eastAsia" w:ascii="宋体" w:hAnsi="宋体" w:cs="宋体"/>
          <w:kern w:val="0"/>
          <w:szCs w:val="21"/>
        </w:rPr>
        <w:t>订单下达之日起</w:t>
      </w:r>
      <w:r>
        <w:rPr>
          <w:rFonts w:ascii="宋体" w:hAnsi="宋体" w:cs="宋体"/>
          <w:kern w:val="0"/>
          <w:szCs w:val="21"/>
        </w:rPr>
        <w:t>72</w:t>
      </w:r>
      <w:r>
        <w:rPr>
          <w:rFonts w:hint="eastAsia" w:ascii="宋体" w:hAnsi="宋体" w:cs="宋体"/>
          <w:kern w:val="0"/>
          <w:szCs w:val="21"/>
        </w:rPr>
        <w:t>小时内完成</w:t>
      </w:r>
      <w:r>
        <w:rPr>
          <w:rFonts w:hint="eastAsia" w:ascii="宋体" w:hAnsi="宋体" w:cs="宋体"/>
          <w:szCs w:val="21"/>
          <w:highlight w:val="none"/>
        </w:rPr>
        <w:t>。</w:t>
      </w:r>
    </w:p>
    <w:p w14:paraId="3C9FB2EB">
      <w:pPr>
        <w:pStyle w:val="87"/>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 w:val="21"/>
          <w:szCs w:val="21"/>
        </w:rPr>
        <w:t>实施地点：福建省泉州市</w:t>
      </w:r>
      <w:r>
        <w:rPr>
          <w:rFonts w:hint="eastAsia" w:ascii="宋体" w:hAnsi="宋体" w:eastAsia="宋体" w:cs="宋体"/>
          <w:sz w:val="21"/>
          <w:szCs w:val="21"/>
          <w:lang w:val="en-US" w:eastAsia="zh-CN"/>
        </w:rPr>
        <w:t>采购人</w:t>
      </w:r>
      <w:r>
        <w:rPr>
          <w:rFonts w:hint="eastAsia" w:ascii="宋体" w:hAnsi="宋体" w:eastAsia="宋体" w:cs="宋体"/>
          <w:sz w:val="21"/>
          <w:szCs w:val="21"/>
        </w:rPr>
        <w:t>指定地点</w:t>
      </w:r>
      <w:r>
        <w:rPr>
          <w:rFonts w:hint="eastAsia" w:ascii="宋体" w:hAnsi="宋体" w:cs="宋体"/>
          <w:sz w:val="21"/>
          <w:szCs w:val="21"/>
          <w:lang w:eastAsia="zh-CN"/>
        </w:rPr>
        <w:t>。</w:t>
      </w:r>
    </w:p>
    <w:p w14:paraId="18BA600A">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eastAsia="zh-CN"/>
          <w14:ligatures w14:val="none"/>
        </w:rPr>
        <w:t>（</w:t>
      </w:r>
      <w:r>
        <w:rPr>
          <w:rFonts w:hint="eastAsia" w:ascii="宋体" w:hAnsi="宋体" w:cs="宋体"/>
          <w:szCs w:val="21"/>
          <w:highlight w:val="none"/>
          <w:lang w:val="en-US" w:eastAsia="zh-CN"/>
          <w14:ligatures w14:val="none"/>
        </w:rPr>
        <w:t>6</w:t>
      </w:r>
      <w:r>
        <w:rPr>
          <w:rFonts w:hint="eastAsia" w:ascii="宋体" w:hAnsi="宋体" w:eastAsia="宋体" w:cs="宋体"/>
          <w:szCs w:val="21"/>
          <w:highlight w:val="none"/>
          <w:lang w:eastAsia="zh-CN"/>
          <w14:ligatures w14:val="none"/>
        </w:rPr>
        <w:t>）</w:t>
      </w:r>
      <w:r>
        <w:rPr>
          <w:rFonts w:hint="eastAsia" w:ascii="宋体" w:hAnsi="宋体" w:eastAsia="宋体" w:cs="宋体"/>
          <w:szCs w:val="21"/>
          <w:highlight w:val="none"/>
          <w14:ligatures w14:val="none"/>
        </w:rPr>
        <w:t>本项目</w:t>
      </w:r>
      <w:r>
        <w:rPr>
          <w:rFonts w:hint="eastAsia" w:ascii="宋体" w:hAnsi="宋体" w:eastAsia="宋体" w:cs="宋体"/>
          <w:color w:val="000000"/>
          <w:szCs w:val="21"/>
          <w:highlight w:val="none"/>
          <w14:ligatures w14:val="none"/>
        </w:rPr>
        <w:t>成交候选人</w:t>
      </w:r>
      <w:r>
        <w:rPr>
          <w:rFonts w:hint="eastAsia" w:ascii="宋体" w:hAnsi="宋体" w:eastAsia="宋体" w:cs="宋体"/>
          <w:color w:val="000000"/>
          <w:kern w:val="0"/>
          <w:szCs w:val="21"/>
          <w:highlight w:val="none"/>
          <w14:ligatures w14:val="none"/>
        </w:rPr>
        <w:t>数量为</w:t>
      </w:r>
      <w:r>
        <w:rPr>
          <w:rFonts w:hint="eastAsia" w:ascii="宋体" w:hAnsi="宋体" w:eastAsia="宋体" w:cs="宋体"/>
          <w:color w:val="000000"/>
          <w:szCs w:val="21"/>
          <w:highlight w:val="none"/>
          <w14:ligatures w14:val="none"/>
        </w:rPr>
        <w:t>【2】</w:t>
      </w:r>
      <w:r>
        <w:rPr>
          <w:rFonts w:hint="eastAsia" w:ascii="宋体" w:hAnsi="宋体" w:eastAsia="宋体" w:cs="宋体"/>
          <w:color w:val="000000"/>
          <w:kern w:val="0"/>
          <w:szCs w:val="21"/>
          <w:highlight w:val="none"/>
          <w14:ligatures w14:val="none"/>
        </w:rPr>
        <w:t>个，</w:t>
      </w:r>
      <w:r>
        <w:rPr>
          <w:rFonts w:hint="eastAsia" w:ascii="宋体" w:hAnsi="宋体" w:eastAsia="宋体" w:cs="宋体"/>
          <w:szCs w:val="21"/>
          <w:highlight w:val="none"/>
          <w14:ligatures w14:val="none"/>
        </w:rPr>
        <w:t>成交供应商数量为</w:t>
      </w:r>
      <w:r>
        <w:rPr>
          <w:rFonts w:hint="eastAsia" w:ascii="宋体" w:hAnsi="宋体" w:eastAsia="宋体" w:cs="宋体"/>
          <w:szCs w:val="21"/>
          <w:highlight w:val="none"/>
          <w:u w:val="single"/>
          <w14:ligatures w14:val="none"/>
        </w:rPr>
        <w:t>【1】</w:t>
      </w:r>
      <w:r>
        <w:rPr>
          <w:rFonts w:hint="eastAsia" w:ascii="宋体" w:hAnsi="宋体" w:eastAsia="宋体" w:cs="宋体"/>
          <w:szCs w:val="21"/>
          <w:highlight w:val="none"/>
          <w14:ligatures w14:val="none"/>
        </w:rPr>
        <w:t>个，</w:t>
      </w:r>
      <w:r>
        <w:rPr>
          <w:rFonts w:hint="eastAsia" w:ascii="宋体" w:hAnsi="宋体" w:cs="宋体"/>
          <w:szCs w:val="21"/>
          <w:highlight w:val="none"/>
          <w:lang w:val="en-US" w:eastAsia="zh-CN"/>
          <w14:ligatures w14:val="none"/>
        </w:rPr>
        <w:t>成交供应商</w:t>
      </w:r>
      <w:r>
        <w:rPr>
          <w:rFonts w:hint="eastAsia" w:ascii="宋体" w:hAnsi="宋体" w:eastAsia="宋体" w:cs="宋体"/>
          <w:szCs w:val="21"/>
          <w:highlight w:val="none"/>
          <w14:ligatures w14:val="none"/>
        </w:rPr>
        <w:t>预估份额（含税）=预估不含税金额*（1+应答税率）*</w:t>
      </w:r>
      <w:r>
        <w:rPr>
          <w:rFonts w:hint="eastAsia" w:ascii="宋体" w:hAnsi="宋体" w:cs="宋体"/>
          <w:szCs w:val="21"/>
          <w:highlight w:val="none"/>
          <w:lang w:val="en-US" w:eastAsia="zh-CN"/>
          <w14:ligatures w14:val="none"/>
        </w:rPr>
        <w:t>成交</w:t>
      </w:r>
      <w:r>
        <w:rPr>
          <w:rFonts w:hint="eastAsia" w:ascii="宋体" w:hAnsi="宋体" w:eastAsia="宋体" w:cs="宋体"/>
          <w:szCs w:val="21"/>
          <w:highlight w:val="none"/>
          <w14:ligatures w14:val="none"/>
        </w:rPr>
        <w:t>份额比例*最高</w:t>
      </w:r>
      <w:r>
        <w:rPr>
          <w:rFonts w:hint="eastAsia" w:ascii="宋体" w:hAnsi="宋体" w:cs="宋体"/>
          <w:szCs w:val="21"/>
          <w:highlight w:val="none"/>
          <w:lang w:val="en-US" w:eastAsia="zh-CN"/>
          <w14:ligatures w14:val="none"/>
        </w:rPr>
        <w:t>响应</w:t>
      </w:r>
      <w:r>
        <w:rPr>
          <w:rFonts w:hint="eastAsia" w:ascii="宋体" w:hAnsi="宋体" w:eastAsia="宋体" w:cs="宋体"/>
          <w:szCs w:val="21"/>
          <w:highlight w:val="none"/>
          <w14:ligatures w14:val="none"/>
        </w:rPr>
        <w:t>限价折扣【95%】</w:t>
      </w:r>
      <w:r>
        <w:rPr>
          <w:rFonts w:hint="eastAsia" w:ascii="宋体" w:hAnsi="宋体" w:eastAsia="宋体" w:cs="宋体"/>
          <w:color w:val="000000"/>
          <w:kern w:val="0"/>
          <w:szCs w:val="21"/>
          <w:highlight w:val="none"/>
          <w:lang w:bidi="ar"/>
          <w14:ligatures w14:val="none"/>
        </w:rPr>
        <w:t xml:space="preserve">。  </w:t>
      </w:r>
      <w:r>
        <w:rPr>
          <w:rFonts w:hint="eastAsia" w:ascii="宋体" w:hAnsi="宋体" w:eastAsia="宋体" w:cs="宋体"/>
          <w:szCs w:val="21"/>
          <w:highlight w:val="none"/>
          <w14:ligatures w14:val="none"/>
        </w:rPr>
        <w:t>1.</w:t>
      </w:r>
      <w:r>
        <w:rPr>
          <w:rFonts w:hint="eastAsia" w:ascii="宋体" w:hAnsi="宋体" w:eastAsia="宋体" w:cs="宋体"/>
          <w:szCs w:val="21"/>
          <w:highlight w:val="none"/>
          <w:lang w:val="en-US" w:eastAsia="zh-CN"/>
          <w14:ligatures w14:val="none"/>
        </w:rPr>
        <w:t>2.2</w:t>
      </w:r>
      <w:r>
        <w:rPr>
          <w:rFonts w:hint="eastAsia" w:ascii="宋体" w:hAnsi="宋体" w:eastAsia="宋体" w:cs="宋体"/>
          <w:szCs w:val="21"/>
          <w:highlight w:val="none"/>
          <w14:ligatures w14:val="none"/>
        </w:rPr>
        <w:t>本项目不划分标包。</w:t>
      </w:r>
    </w:p>
    <w:p w14:paraId="3406FF8A">
      <w:pPr>
        <w:wordWrap w:val="0"/>
        <w:adjustRightInd w:val="0"/>
        <w:snapToGrid w:val="0"/>
        <w:spacing w:line="360" w:lineRule="auto"/>
        <w:ind w:firstLine="420" w:firstLineChars="200"/>
        <w:jc w:val="left"/>
        <w:rPr>
          <w:rFonts w:ascii="宋体" w:hAnsi="宋体"/>
          <w:szCs w:val="21"/>
          <w:highlight w:val="none"/>
        </w:rPr>
      </w:pPr>
      <w:r>
        <w:rPr>
          <w:rFonts w:hint="eastAsia" w:ascii="宋体" w:hAnsi="宋体" w:eastAsia="宋体" w:cs="宋体"/>
          <w:szCs w:val="21"/>
          <w:highlight w:val="none"/>
          <w:lang w:bidi="ar"/>
          <w14:ligatures w14:val="none"/>
        </w:rPr>
        <w:t>1.</w:t>
      </w:r>
      <w:r>
        <w:rPr>
          <w:rFonts w:hint="eastAsia" w:ascii="宋体" w:hAnsi="宋体" w:eastAsia="宋体" w:cs="宋体"/>
          <w:szCs w:val="21"/>
          <w:highlight w:val="none"/>
          <w:lang w:val="en-US" w:eastAsia="zh-CN" w:bidi="ar"/>
          <w14:ligatures w14:val="none"/>
        </w:rPr>
        <w:t>3</w:t>
      </w:r>
      <w:r>
        <w:rPr>
          <w:rFonts w:hint="eastAsia" w:ascii="宋体" w:hAnsi="宋体" w:eastAsia="宋体" w:cs="宋体"/>
          <w:szCs w:val="21"/>
          <w:highlight w:val="none"/>
          <w:lang w:bidi="ar"/>
          <w14:ligatures w14:val="none"/>
        </w:rPr>
        <w:t>本项目设置最高响应限价，最高响应限价</w:t>
      </w:r>
      <w:r>
        <w:rPr>
          <w:rFonts w:hint="eastAsia" w:ascii="宋体" w:hAnsi="宋体"/>
          <w:szCs w:val="21"/>
        </w:rPr>
        <w:t>折扣为</w:t>
      </w:r>
      <w:r>
        <w:rPr>
          <w:rFonts w:hint="eastAsia" w:ascii="宋体" w:hAnsi="宋体"/>
          <w:szCs w:val="21"/>
          <w:lang w:eastAsia="zh-CN"/>
        </w:rPr>
        <w:t>【</w:t>
      </w:r>
      <w:r>
        <w:rPr>
          <w:rFonts w:hint="eastAsia" w:ascii="宋体" w:hAnsi="宋体"/>
          <w:szCs w:val="21"/>
          <w:lang w:val="en-US" w:eastAsia="zh-CN"/>
        </w:rPr>
        <w:t>95</w:t>
      </w:r>
      <w:r>
        <w:rPr>
          <w:rFonts w:hint="eastAsia" w:ascii="宋体" w:hAnsi="宋体"/>
          <w:szCs w:val="21"/>
        </w:rPr>
        <w:t>%</w:t>
      </w:r>
      <w:r>
        <w:rPr>
          <w:rFonts w:hint="eastAsia" w:ascii="宋体" w:hAnsi="宋体"/>
          <w:szCs w:val="21"/>
          <w:lang w:eastAsia="zh-CN"/>
        </w:rPr>
        <w:t>】</w:t>
      </w:r>
      <w:r>
        <w:rPr>
          <w:rFonts w:hint="eastAsia" w:ascii="宋体" w:hAnsi="宋体" w:eastAsia="宋体" w:cs="宋体"/>
          <w:szCs w:val="21"/>
          <w:highlight w:val="none"/>
          <w14:ligatures w14:val="none"/>
        </w:rPr>
        <w:t>，供应商响应报价高于最高响应限价的，其响应将被否决。</w:t>
      </w:r>
    </w:p>
    <w:p w14:paraId="02E55AA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714F6357">
      <w:pPr>
        <w:spacing w:line="440" w:lineRule="exact"/>
        <w:rPr>
          <w:rFonts w:ascii="宋体" w:hAnsi="宋体"/>
          <w:b/>
          <w:bCs/>
          <w:szCs w:val="21"/>
          <w:highlight w:val="none"/>
        </w:rPr>
      </w:pPr>
      <w:bookmarkStart w:id="31" w:name="_Toc319769474"/>
      <w:bookmarkStart w:id="32" w:name="_Toc319394715"/>
      <w:bookmarkStart w:id="33" w:name="_Toc184704556"/>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Times New Roman"/>
          <w:kern w:val="2"/>
          <w:sz w:val="21"/>
          <w:szCs w:val="21"/>
          <w:highlight w:val="none"/>
          <w:lang w:val="en-US" w:eastAsia="zh-CN" w:bidi="ar"/>
        </w:rPr>
        <w:t>供应商的法定代表人或负责人为同一人或者存在控股、管理关系的不同供应商，不得参加同一标包响应或者未划分标包的同一询比项目响应。</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59BF9F2F">
      <w:pPr>
        <w:spacing w:line="360" w:lineRule="auto"/>
        <w:ind w:firstLine="420" w:firstLineChars="200"/>
        <w:rPr>
          <w:rFonts w:hint="eastAsia" w:ascii="宋体" w:hAnsi="宋体" w:eastAsia="宋体"/>
          <w:kern w:val="24"/>
          <w:szCs w:val="21"/>
          <w:highlight w:val="none"/>
          <w:lang w:eastAsia="zh-CN"/>
        </w:rPr>
      </w:pPr>
      <w:r>
        <w:rPr>
          <w:rFonts w:hint="eastAsia" w:ascii="宋体" w:hAnsi="宋体"/>
          <w:szCs w:val="21"/>
          <w:highlight w:val="none"/>
          <w:lang w:val="en-US" w:eastAsia="zh-CN"/>
        </w:rPr>
        <w:t>2.1.4</w:t>
      </w:r>
      <w:r>
        <w:rPr>
          <w:rFonts w:hint="eastAsia" w:ascii="宋体" w:hAnsi="宋体"/>
          <w:szCs w:val="21"/>
          <w:highlight w:val="none"/>
          <w:lang w:eastAsia="zh-CN"/>
        </w:rPr>
        <w:t>供应商</w:t>
      </w:r>
      <w:r>
        <w:rPr>
          <w:rFonts w:hint="eastAsia" w:ascii="宋体" w:hAnsi="宋体"/>
          <w:kern w:val="0"/>
          <w:szCs w:val="21"/>
        </w:rPr>
        <w:t>需应答：若</w:t>
      </w:r>
      <w:r>
        <w:rPr>
          <w:rFonts w:hint="eastAsia" w:ascii="宋体" w:hAnsi="宋体"/>
          <w:kern w:val="0"/>
          <w:szCs w:val="21"/>
          <w:lang w:val="en-US" w:eastAsia="zh-CN"/>
        </w:rPr>
        <w:t>成交</w:t>
      </w:r>
      <w:r>
        <w:rPr>
          <w:rFonts w:hint="eastAsia" w:ascii="宋体" w:hAnsi="宋体"/>
          <w:kern w:val="0"/>
          <w:szCs w:val="21"/>
        </w:rPr>
        <w:t>本项目，在与中国电信股份有限公司泉州分公司合作期间，不再承接福建省内其他通信运营商相同或类似的业务。若承接福建省内其他通信运营商相同或类似的业务的，</w:t>
      </w:r>
      <w:r>
        <w:rPr>
          <w:rFonts w:hint="eastAsia" w:ascii="宋体" w:hAnsi="宋体"/>
          <w:kern w:val="0"/>
          <w:szCs w:val="21"/>
          <w:lang w:val="en-US" w:eastAsia="zh-CN"/>
        </w:rPr>
        <w:t>采购</w:t>
      </w:r>
      <w:r>
        <w:rPr>
          <w:rFonts w:hint="eastAsia" w:ascii="宋体" w:hAnsi="宋体"/>
          <w:kern w:val="0"/>
          <w:szCs w:val="21"/>
        </w:rPr>
        <w:t>人有权终止合同。</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4DB03F35">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（1）为采购人不具有独立法人资格的附属机构（单位）；</w:t>
      </w:r>
    </w:p>
    <w:p w14:paraId="47A7DDF2">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（2）被依法暂停或取消投标/响应资格的；</w:t>
      </w:r>
    </w:p>
    <w:p w14:paraId="32E9D4A0">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6AED7150">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14F0A22E">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（5）在最近三年内（自2022年起，月日以响应截止时间的月日为准）被相关行业主管部门或司法机关认定有骗取中标/成交、严重违约、重大工程质量或者安全问题的；</w:t>
      </w:r>
    </w:p>
    <w:p w14:paraId="713B5864">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（6）在最近五年内（自2020年起，月日以响应截止时间的月日为准）被判处单位行贿罪，且行贿行为与采购活动相关的（以“中国裁判文书网”的生效判决为准）；</w:t>
      </w:r>
    </w:p>
    <w:p w14:paraId="55E5B5C5">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（7）在最近五年内（自2020年起，月日以响应截止时间的月日为准）被判处合同诈骗罪的（以“中国裁判文书网”的生效判决为准）；</w:t>
      </w:r>
    </w:p>
    <w:p w14:paraId="239A9101">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0A187373">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（9）为本询比项目提供过设计、编制技术规范和其他文件的咨询服务；</w:t>
      </w:r>
    </w:p>
    <w:p w14:paraId="6333C3A6">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5F30BA2A">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（11）为本询比项目的代建人；</w:t>
      </w:r>
    </w:p>
    <w:p w14:paraId="58039513">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（12）为本询比项目的采购代理机构；</w:t>
      </w:r>
    </w:p>
    <w:p w14:paraId="7AC17659">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（13）与本询比项目的监理人或代建人或采购代理机构同为一个法定代表人；</w:t>
      </w:r>
    </w:p>
    <w:p w14:paraId="2A215C4E">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（14）与本询比项目的监理人或代建人或采购代理机构存在控股或参股关系；</w:t>
      </w:r>
    </w:p>
    <w:p w14:paraId="544319E6">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0BCF1976">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（16）中国电信在职员工违规担任供应商法定代表人并参与采购活动的；</w:t>
      </w:r>
    </w:p>
    <w:p w14:paraId="5E54E119">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（17）中国电信集团有限公司/中国电信股份有限公司中层及以上管理人员违反有关领导人员配偶、子女及其配偶经商办企业行为管理规定，其配偶、子女及其配偶经商办企业参与采购活动的；</w:t>
      </w:r>
    </w:p>
    <w:p w14:paraId="18B5C1B9">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（18）中国电信领导人员离职或退休后三年内违反《国有企业领导人员廉洁从业若干规定》等相关规定任职、投资入股的私营企业、外资企业和中介机构，参与其原任职单位采购活动的；</w:t>
      </w:r>
    </w:p>
    <w:p w14:paraId="5C2EA48D">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47774C83">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（20）被列入司法拍卖尚未被移出的（以通过“中国电信MSS智慧法务子系统-合同管理”模块中“信用管理”查询数据为准）；</w:t>
      </w:r>
    </w:p>
    <w:p w14:paraId="10802011">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（21）被列入严重违法尚未被移出的，且严重违法行为符合上述20条情形的（以通过“中国电信MSS智慧法务子系统-合同管理”模块中“信用管理”查询数据为准）。</w:t>
      </w:r>
    </w:p>
    <w:p w14:paraId="1D0151F2">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）法律法规、询比文件限定的其他情形。</w:t>
      </w:r>
    </w:p>
    <w:p w14:paraId="478D616C">
      <w:pPr>
        <w:adjustRightInd w:val="0"/>
        <w:snapToGrid w:val="0"/>
        <w:spacing w:line="360" w:lineRule="auto"/>
        <w:rPr>
          <w:rFonts w:hint="eastAsia" w:ascii="宋体" w:hAnsi="宋体" w:cs="宋体"/>
          <w:szCs w:val="21"/>
          <w:highlight w:val="none"/>
          <w:lang w:bidi="ar"/>
        </w:rPr>
      </w:pPr>
      <w:r>
        <w:rPr>
          <w:rFonts w:hint="eastAsia" w:ascii="宋体" w:hAnsi="宋体" w:cs="宋体"/>
          <w:b/>
          <w:bCs/>
          <w:szCs w:val="21"/>
          <w:highlight w:val="none"/>
          <w:lang w:bidi="ar"/>
        </w:rPr>
        <w:t>2.3 产品资格要求</w:t>
      </w:r>
      <w:r>
        <w:rPr>
          <w:rFonts w:hint="eastAsia" w:ascii="宋体" w:hAnsi="宋体" w:cs="宋体"/>
          <w:b/>
          <w:bCs/>
          <w:szCs w:val="21"/>
          <w:highlight w:val="none"/>
          <w:lang w:eastAsia="zh-CN" w:bidi="ar"/>
        </w:rPr>
        <w:t>：【</w:t>
      </w:r>
      <w:r>
        <w:rPr>
          <w:rFonts w:hint="eastAsia" w:ascii="宋体" w:hAnsi="宋体" w:cs="宋体"/>
          <w:b/>
          <w:bCs/>
          <w:szCs w:val="21"/>
          <w:highlight w:val="none"/>
          <w:lang w:val="en-US" w:eastAsia="zh-CN" w:bidi="ar"/>
        </w:rPr>
        <w:t>本项目不涉及</w:t>
      </w:r>
      <w:r>
        <w:rPr>
          <w:rFonts w:hint="eastAsia" w:ascii="宋体" w:hAnsi="宋体" w:cs="宋体"/>
          <w:b/>
          <w:bCs/>
          <w:szCs w:val="21"/>
          <w:highlight w:val="none"/>
          <w:lang w:eastAsia="zh-CN" w:bidi="ar"/>
        </w:rPr>
        <w:t>】</w:t>
      </w:r>
    </w:p>
    <w:p w14:paraId="6F0FA90F">
      <w:pPr>
        <w:adjustRightInd w:val="0"/>
        <w:snapToGrid w:val="0"/>
        <w:spacing w:line="360" w:lineRule="auto"/>
        <w:rPr>
          <w:rFonts w:hint="eastAsia" w:ascii="宋体" w:hAnsi="宋体" w:cs="宋体"/>
          <w:szCs w:val="21"/>
          <w:highlight w:val="none"/>
          <w:lang w:bidi="ar"/>
        </w:rPr>
      </w:pPr>
      <w:r>
        <w:rPr>
          <w:rFonts w:hint="eastAsia" w:ascii="宋体" w:hAnsi="宋体" w:cs="宋体"/>
          <w:b/>
          <w:bCs/>
          <w:szCs w:val="21"/>
          <w:highlight w:val="none"/>
          <w:lang w:bidi="ar"/>
        </w:rPr>
        <w:t>2.4产品制造商资格要求</w:t>
      </w:r>
      <w:r>
        <w:rPr>
          <w:rFonts w:hint="eastAsia" w:ascii="宋体" w:hAnsi="宋体" w:cs="宋体"/>
          <w:b/>
          <w:bCs/>
          <w:szCs w:val="21"/>
          <w:highlight w:val="none"/>
          <w:lang w:eastAsia="zh-CN" w:bidi="ar"/>
        </w:rPr>
        <w:t>：【</w:t>
      </w:r>
      <w:r>
        <w:rPr>
          <w:rFonts w:hint="eastAsia" w:ascii="宋体" w:hAnsi="宋体" w:cs="宋体"/>
          <w:b/>
          <w:bCs/>
          <w:szCs w:val="21"/>
          <w:highlight w:val="none"/>
          <w:lang w:val="en-US" w:eastAsia="zh-CN" w:bidi="ar"/>
        </w:rPr>
        <w:t>本项目不涉及</w:t>
      </w:r>
      <w:r>
        <w:rPr>
          <w:rFonts w:hint="eastAsia" w:ascii="宋体" w:hAnsi="宋体" w:cs="宋体"/>
          <w:b/>
          <w:bCs/>
          <w:szCs w:val="21"/>
          <w:highlight w:val="none"/>
          <w:lang w:eastAsia="zh-CN" w:bidi="ar"/>
        </w:rPr>
        <w:t>】</w:t>
      </w:r>
    </w:p>
    <w:p w14:paraId="2BBCA326">
      <w:pPr>
        <w:adjustRightInd w:val="0"/>
        <w:snapToGrid w:val="0"/>
        <w:spacing w:line="360" w:lineRule="auto"/>
        <w:rPr>
          <w:rFonts w:hint="eastAsia" w:ascii="宋体" w:hAnsi="宋体"/>
          <w:szCs w:val="21"/>
          <w:highlight w:val="none"/>
        </w:rPr>
      </w:pPr>
      <w:r>
        <w:rPr>
          <w:rFonts w:hint="eastAsia" w:ascii="宋体" w:hAnsi="宋体" w:cs="宋体"/>
          <w:b/>
          <w:bCs/>
          <w:szCs w:val="21"/>
          <w:highlight w:val="none"/>
          <w:lang w:bidi="ar"/>
        </w:rPr>
        <w:t>2.</w:t>
      </w:r>
      <w:r>
        <w:rPr>
          <w:rFonts w:hint="eastAsia" w:ascii="宋体" w:hAnsi="宋体" w:cs="宋体"/>
          <w:b/>
          <w:bCs/>
          <w:szCs w:val="21"/>
          <w:highlight w:val="none"/>
          <w:lang w:val="en-US" w:eastAsia="zh-CN" w:bidi="ar"/>
        </w:rPr>
        <w:t>5</w:t>
      </w:r>
      <w:r>
        <w:rPr>
          <w:rFonts w:hint="eastAsia" w:ascii="宋体" w:hAnsi="宋体" w:cs="宋体"/>
          <w:b/>
          <w:bCs/>
          <w:szCs w:val="21"/>
          <w:highlight w:val="none"/>
          <w:lang w:bidi="ar"/>
        </w:rPr>
        <w:t xml:space="preserve"> 法律法规规定的其他要求。</w:t>
      </w:r>
    </w:p>
    <w:p w14:paraId="04446B3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3B995BE8">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60E29BE9">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21</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color w:val="FF0000"/>
          <w:szCs w:val="21"/>
          <w:highlight w:val="none"/>
          <w:lang w:val="en-US" w:eastAsia="zh-CN"/>
        </w:rPr>
        <w:t>00秒</w:t>
      </w:r>
      <w:r>
        <w:rPr>
          <w:rFonts w:hint="eastAsia" w:asciiTheme="minorEastAsia" w:hAnsiTheme="minorEastAsia" w:eastAsiaTheme="minorEastAsia"/>
          <w:color w:val="FF0000"/>
          <w:szCs w:val="21"/>
          <w:highlight w:val="none"/>
        </w:rPr>
        <w:t>至</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24</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color w:val="FF0000"/>
          <w:szCs w:val="21"/>
          <w:highlight w:val="none"/>
          <w:lang w:val="en-US" w:eastAsia="zh-CN"/>
        </w:rPr>
        <w:t>00秒</w:t>
      </w:r>
      <w:r>
        <w:rPr>
          <w:rFonts w:hint="eastAsia" w:asciiTheme="minorEastAsia" w:hAnsiTheme="minorEastAsia" w:eastAsiaTheme="minorEastAsia"/>
          <w:szCs w:val="21"/>
          <w:highlight w:val="none"/>
        </w:rPr>
        <w:t>】</w:t>
      </w:r>
      <w:r>
        <w:rPr>
          <w:rFonts w:hint="eastAsia" w:ascii="宋体" w:hAnsi="宋体"/>
          <w:szCs w:val="21"/>
          <w:highlight w:val="none"/>
        </w:rPr>
        <w:t>。</w:t>
      </w:r>
    </w:p>
    <w:p w14:paraId="0AB00AE7">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727E378A">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6253419E">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11</w:t>
      </w:r>
      <w:r>
        <w:rPr>
          <w:rFonts w:hint="eastAsia" w:ascii="宋体" w:hAnsi="宋体"/>
          <w:color w:val="FF0000"/>
          <w:szCs w:val="21"/>
          <w:highlight w:val="none"/>
        </w:rPr>
        <w:t>月</w:t>
      </w:r>
      <w:r>
        <w:rPr>
          <w:rFonts w:hint="eastAsia" w:ascii="宋体" w:hAnsi="宋体"/>
          <w:color w:val="FF0000"/>
          <w:szCs w:val="21"/>
          <w:highlight w:val="none"/>
          <w:lang w:val="en-US" w:eastAsia="zh-CN"/>
        </w:rPr>
        <w:t>12</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color w:val="FF0000"/>
          <w:szCs w:val="21"/>
          <w:highlight w:val="none"/>
          <w:lang w:val="en-US" w:eastAsia="zh-CN"/>
        </w:rPr>
        <w:t>00秒</w:t>
      </w:r>
      <w:r>
        <w:rPr>
          <w:rFonts w:hint="eastAsia" w:ascii="宋体" w:hAnsi="宋体"/>
          <w:szCs w:val="21"/>
          <w:highlight w:val="none"/>
        </w:rPr>
        <w:t>】。</w:t>
      </w:r>
    </w:p>
    <w:p w14:paraId="2BDD56C6">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1DBC6CE2">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7642572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w:t>
      </w:r>
      <w:r>
        <w:rPr>
          <w:rFonts w:hint="eastAsia" w:ascii="宋体" w:hAnsi="宋体"/>
          <w:b/>
          <w:szCs w:val="21"/>
          <w:highlight w:val="none"/>
          <w:lang w:eastAsia="zh-CN"/>
        </w:rPr>
        <w:t>供应商</w:t>
      </w:r>
      <w:r>
        <w:rPr>
          <w:rFonts w:hint="eastAsia" w:ascii="宋体" w:hAnsi="宋体"/>
          <w:b/>
          <w:szCs w:val="21"/>
          <w:highlight w:val="none"/>
        </w:rPr>
        <w:t>注册</w:t>
      </w:r>
    </w:p>
    <w:p w14:paraId="73FBFA84">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506A2E7F">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56F147EE">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.2 CA证书办理</w:t>
      </w:r>
    </w:p>
    <w:p w14:paraId="23086184">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0DEB0ED8">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lang w:val="en-US" w:eastAsia="zh-CN"/>
        </w:rPr>
        <w:t>6</w:t>
      </w:r>
      <w:r>
        <w:rPr>
          <w:rFonts w:hint="eastAsia" w:cs="宋体" w:asciiTheme="minorEastAsia" w:hAnsiTheme="minorEastAsia" w:eastAsiaTheme="minorEastAsia"/>
          <w:kern w:val="0"/>
          <w:szCs w:val="21"/>
          <w:highlight w:val="none"/>
        </w:rPr>
        <w:t>.3</w:t>
      </w:r>
      <w:r>
        <w:rPr>
          <w:rFonts w:cs="宋体" w:asciiTheme="minorEastAsia" w:hAnsiTheme="minorEastAsia" w:eastAsiaTheme="minorEastAsia"/>
          <w:kern w:val="0"/>
          <w:szCs w:val="21"/>
          <w:highlight w:val="none"/>
        </w:rPr>
        <w:t>技术支撑联系方式</w:t>
      </w:r>
    </w:p>
    <w:p w14:paraId="0D379039">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7BE8286B">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1B8F8DAE">
      <w:pPr>
        <w:pStyle w:val="53"/>
        <w:wordWrap w:val="0"/>
        <w:adjustRightInd w:val="0"/>
        <w:snapToGrid w:val="0"/>
        <w:spacing w:line="440" w:lineRule="exact"/>
        <w:ind w:firstLine="1470" w:firstLineChars="70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40AEF63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lang w:val="en-US" w:eastAsia="zh-CN"/>
        </w:rPr>
        <w:t>7</w:t>
      </w:r>
      <w:r>
        <w:rPr>
          <w:rFonts w:hint="eastAsia" w:ascii="宋体" w:hAnsi="宋体"/>
          <w:b/>
          <w:szCs w:val="21"/>
          <w:highlight w:val="none"/>
        </w:rPr>
        <w:t>.发布公告的媒介</w:t>
      </w:r>
    </w:p>
    <w:p w14:paraId="65759ADF">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6FEBA5C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lang w:val="en-US" w:eastAsia="zh-CN"/>
        </w:rPr>
        <w:t>8</w:t>
      </w:r>
      <w:r>
        <w:rPr>
          <w:rFonts w:hint="eastAsia" w:ascii="宋体" w:hAnsi="宋体"/>
          <w:b/>
          <w:szCs w:val="21"/>
          <w:highlight w:val="none"/>
        </w:rPr>
        <w:t>.联系及异议接收方式</w:t>
      </w:r>
    </w:p>
    <w:p w14:paraId="6653965B">
      <w:pPr>
        <w:spacing w:line="360" w:lineRule="auto"/>
        <w:rPr>
          <w:rFonts w:ascii="宋体" w:hAnsi="宋体"/>
          <w:highlight w:val="none"/>
        </w:rPr>
      </w:pPr>
      <w:r>
        <w:rPr>
          <w:rFonts w:hint="eastAsia" w:asciiTheme="minorEastAsia" w:hAnsiTheme="minorEastAsia" w:eastAsiaTheme="minorEastAsia"/>
          <w:highlight w:val="none"/>
          <w:lang w:val="en-US" w:eastAsia="zh-CN"/>
        </w:rPr>
        <w:t>8</w:t>
      </w:r>
      <w:r>
        <w:rPr>
          <w:rFonts w:asciiTheme="minorEastAsia" w:hAnsiTheme="minorEastAsia" w:eastAsiaTheme="minorEastAsia"/>
          <w:highlight w:val="none"/>
        </w:rPr>
        <w:t>.1</w:t>
      </w:r>
      <w:r>
        <w:rPr>
          <w:rFonts w:hint="eastAsia" w:asciiTheme="minorEastAsia" w:hAnsiTheme="minorEastAsia" w:eastAsiaTheme="minorEastAsia"/>
          <w:highlight w:val="none"/>
        </w:rPr>
        <w:t>联系方式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14:paraId="1CE0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965E1E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采 购 人</w:t>
            </w:r>
            <w:r>
              <w:rPr>
                <w:rFonts w:hint="eastAsia" w:ascii="宋体" w:hAnsi="宋体" w:eastAsia="宋体" w:cs="宋体"/>
                <w:sz w:val="21"/>
                <w:szCs w:val="21"/>
                <w:highlight w:val="none"/>
                <w:lang w:eastAsia="zh-CN"/>
              </w:rPr>
              <w:t>:</w:t>
            </w:r>
          </w:p>
        </w:tc>
        <w:tc>
          <w:tcPr>
            <w:tcW w:w="2593" w:type="dxa"/>
          </w:tcPr>
          <w:p w14:paraId="1C1F60C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中国电信股份有限公司泉州分公司</w:t>
            </w:r>
          </w:p>
        </w:tc>
        <w:tc>
          <w:tcPr>
            <w:tcW w:w="1517" w:type="dxa"/>
          </w:tcPr>
          <w:p w14:paraId="0339AE8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eastAsia="zh-CN"/>
              </w:rPr>
              <w:t>代理机构:</w:t>
            </w:r>
          </w:p>
        </w:tc>
        <w:tc>
          <w:tcPr>
            <w:tcW w:w="2631" w:type="dxa"/>
          </w:tcPr>
          <w:p w14:paraId="48C8F81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福建省中通通信有限公司</w:t>
            </w:r>
          </w:p>
        </w:tc>
      </w:tr>
      <w:tr w14:paraId="6987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499DF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593" w:type="dxa"/>
          </w:tcPr>
          <w:p w14:paraId="51216A7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【福建省泉州市丰泽区刺桐南路西侧电信大楼】</w:t>
            </w:r>
          </w:p>
        </w:tc>
        <w:tc>
          <w:tcPr>
            <w:tcW w:w="1517" w:type="dxa"/>
          </w:tcPr>
          <w:p w14:paraId="2287ADA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631" w:type="dxa"/>
          </w:tcPr>
          <w:p w14:paraId="4AE4F30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福建省福州市仓山区临江街道信平路10号</w:t>
            </w:r>
          </w:p>
        </w:tc>
      </w:tr>
      <w:tr w14:paraId="5FB9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9A137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593" w:type="dxa"/>
          </w:tcPr>
          <w:p w14:paraId="53AC955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362000</w:t>
            </w:r>
            <w:r>
              <w:rPr>
                <w:rFonts w:hint="eastAsia" w:ascii="宋体" w:hAnsi="宋体" w:cs="宋体"/>
                <w:color w:val="000000" w:themeColor="text1"/>
                <w:highlight w:val="none"/>
                <w14:textFill>
                  <w14:solidFill>
                    <w14:schemeClr w14:val="tx1"/>
                  </w14:solidFill>
                </w14:textFill>
              </w:rPr>
              <w:t>】</w:t>
            </w:r>
          </w:p>
        </w:tc>
        <w:tc>
          <w:tcPr>
            <w:tcW w:w="1517" w:type="dxa"/>
          </w:tcPr>
          <w:p w14:paraId="3951249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631" w:type="dxa"/>
          </w:tcPr>
          <w:p w14:paraId="482F9FD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350007</w:t>
            </w:r>
          </w:p>
        </w:tc>
      </w:tr>
      <w:tr w14:paraId="5053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A54FF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593" w:type="dxa"/>
          </w:tcPr>
          <w:p w14:paraId="24F91AF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陈经理</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中国电信阳光采购网供应商审核加急（仅适用于福建区域注册登记的供应商）：0591-83320889</w:t>
            </w:r>
            <w:r>
              <w:rPr>
                <w:rFonts w:hint="eastAsia" w:ascii="宋体" w:hAnsi="宋体" w:cs="宋体"/>
                <w:color w:val="000000" w:themeColor="text1"/>
                <w:highlight w:val="none"/>
                <w:lang w:eastAsia="zh-CN"/>
                <w14:textFill>
                  <w14:solidFill>
                    <w14:schemeClr w14:val="tx1"/>
                  </w14:solidFill>
                </w14:textFill>
              </w:rPr>
              <w:t>】</w:t>
            </w:r>
          </w:p>
        </w:tc>
        <w:tc>
          <w:tcPr>
            <w:tcW w:w="1517" w:type="dxa"/>
          </w:tcPr>
          <w:p w14:paraId="27E4345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631" w:type="dxa"/>
          </w:tcPr>
          <w:p w14:paraId="60DBBE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default" w:ascii="宋体" w:hAnsi="宋体" w:eastAsia="宋体" w:cs="宋体"/>
                <w:sz w:val="21"/>
                <w:szCs w:val="21"/>
                <w:highlight w:val="none"/>
                <w:lang w:val="en-US" w:eastAsia="zh-CN"/>
              </w:rPr>
            </w:pPr>
            <w:r>
              <w:rPr>
                <w:rFonts w:hint="eastAsia" w:ascii="宋体" w:hAnsi="宋体"/>
                <w:color w:val="000000"/>
                <w:kern w:val="0"/>
                <w:szCs w:val="21"/>
                <w:highlight w:val="none"/>
                <w:lang w:val="zh-CN"/>
              </w:rPr>
              <w:t>蒋恭楷</w:t>
            </w:r>
          </w:p>
        </w:tc>
      </w:tr>
      <w:tr w14:paraId="2879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875F4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593" w:type="dxa"/>
          </w:tcPr>
          <w:p w14:paraId="21854AAF">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0595 22559109</w:t>
            </w:r>
            <w:r>
              <w:rPr>
                <w:rFonts w:hint="eastAsia" w:ascii="宋体" w:hAnsi="宋体" w:cs="宋体"/>
                <w:color w:val="000000" w:themeColor="text1"/>
                <w:highlight w:val="none"/>
                <w14:textFill>
                  <w14:solidFill>
                    <w14:schemeClr w14:val="tx1"/>
                  </w14:solidFill>
                </w14:textFill>
              </w:rPr>
              <w:t>】</w:t>
            </w:r>
          </w:p>
        </w:tc>
        <w:tc>
          <w:tcPr>
            <w:tcW w:w="1517" w:type="dxa"/>
          </w:tcPr>
          <w:p w14:paraId="36EC2D3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631" w:type="dxa"/>
          </w:tcPr>
          <w:p w14:paraId="55E3FB4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19905958001</w:t>
            </w:r>
            <w:r>
              <w:rPr>
                <w:rFonts w:hint="eastAsia" w:ascii="宋体" w:hAnsi="宋体" w:cs="宋体"/>
                <w:color w:val="000000" w:themeColor="text1"/>
                <w:highlight w:val="none"/>
                <w14:textFill>
                  <w14:solidFill>
                    <w14:schemeClr w14:val="tx1"/>
                  </w14:solidFill>
                </w14:textFill>
              </w:rPr>
              <w:t>】</w:t>
            </w:r>
          </w:p>
        </w:tc>
      </w:tr>
      <w:tr w14:paraId="36FC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AEE125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593" w:type="dxa"/>
          </w:tcPr>
          <w:p w14:paraId="3B9E8E4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04FE4C30">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631" w:type="dxa"/>
          </w:tcPr>
          <w:p w14:paraId="6E43460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ascii="宋体" w:hAnsi="宋体"/>
                <w:color w:val="000000"/>
                <w:kern w:val="0"/>
                <w:szCs w:val="21"/>
                <w:highlight w:val="none"/>
                <w:lang w:val="zh-CN"/>
              </w:rPr>
              <w:t>jianggongkai@chinaccs.cn</w:t>
            </w:r>
            <w:r>
              <w:rPr>
                <w:rFonts w:hint="eastAsia" w:ascii="宋体" w:hAnsi="宋体" w:cs="宋体"/>
                <w:color w:val="000000" w:themeColor="text1"/>
                <w:highlight w:val="none"/>
                <w14:textFill>
                  <w14:solidFill>
                    <w14:schemeClr w14:val="tx1"/>
                  </w14:solidFill>
                </w14:textFill>
              </w:rPr>
              <w:t>】</w:t>
            </w:r>
          </w:p>
        </w:tc>
      </w:tr>
      <w:tr w14:paraId="5949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1348C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593" w:type="dxa"/>
          </w:tcPr>
          <w:p w14:paraId="3402213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6CF2328D">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631" w:type="dxa"/>
          </w:tcPr>
          <w:p w14:paraId="6F4662D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r>
      <w:tr w14:paraId="2A42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DB68A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078E6BE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722B118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w:t>
            </w:r>
          </w:p>
        </w:tc>
        <w:tc>
          <w:tcPr>
            <w:tcW w:w="2631" w:type="dxa"/>
          </w:tcPr>
          <w:p w14:paraId="36EDA941">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中信银行福州榕城支行</w:t>
            </w:r>
          </w:p>
        </w:tc>
      </w:tr>
      <w:tr w14:paraId="6BC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465C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15D149B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25B45E0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    号：</w:t>
            </w:r>
          </w:p>
        </w:tc>
        <w:tc>
          <w:tcPr>
            <w:tcW w:w="2631" w:type="dxa"/>
          </w:tcPr>
          <w:p w14:paraId="0F8B4F0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3111330075520002709</w:t>
            </w:r>
          </w:p>
        </w:tc>
      </w:tr>
    </w:tbl>
    <w:p w14:paraId="470A2D95">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8</w:t>
      </w:r>
      <w:r>
        <w:rPr>
          <w:rFonts w:hint="eastAsia" w:asciiTheme="minorEastAsia" w:hAnsiTheme="minorEastAsia" w:eastAsiaTheme="minorEastAsia"/>
          <w:highlight w:val="none"/>
        </w:rPr>
        <w:t>.2异议接收方式</w:t>
      </w:r>
    </w:p>
    <w:p w14:paraId="45B5D0B5">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33A8E997">
      <w:pPr>
        <w:pStyle w:val="87"/>
        <w:wordWrap w:val="0"/>
        <w:spacing w:line="360" w:lineRule="auto"/>
        <w:ind w:firstLine="0" w:firstLineChars="0"/>
        <w:rPr>
          <w:rFonts w:asciiTheme="minorEastAsia" w:hAnsiTheme="minorEastAsia" w:eastAsiaTheme="minorEastAsia"/>
          <w:highlight w:val="none"/>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02A2FB3E">
      <w:pPr>
        <w:pStyle w:val="87"/>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10</w:t>
      </w:r>
      <w:r>
        <w:rPr>
          <w:rFonts w:hint="eastAsia" w:ascii="宋体" w:hAnsi="宋体"/>
          <w:color w:val="FF0000"/>
          <w:szCs w:val="21"/>
          <w:highlight w:val="none"/>
        </w:rPr>
        <w:t>月</w:t>
      </w:r>
      <w:r>
        <w:rPr>
          <w:rFonts w:hint="eastAsia" w:ascii="宋体" w:hAnsi="宋体"/>
          <w:color w:val="FF0000"/>
          <w:szCs w:val="21"/>
          <w:highlight w:val="none"/>
          <w:lang w:val="en-US" w:eastAsia="zh-CN"/>
        </w:rPr>
        <w:t>21</w:t>
      </w:r>
      <w:r>
        <w:rPr>
          <w:rFonts w:hint="eastAsia" w:ascii="宋体" w:hAnsi="宋体"/>
          <w:color w:val="FF0000"/>
          <w:szCs w:val="21"/>
          <w:highlight w:val="none"/>
        </w:rPr>
        <w:t>日</w:t>
      </w:r>
    </w:p>
    <w:p w14:paraId="73C83B4E">
      <w:pPr>
        <w:pStyle w:val="53"/>
        <w:spacing w:line="400" w:lineRule="exact"/>
        <w:ind w:firstLine="5285" w:firstLineChars="2517"/>
      </w:pP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7D186756">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lYzM4YzI4NGJmY2U4YzNhY2VlYjM5N2ZmMzQ0MzY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6B563D4"/>
    <w:rsid w:val="08B66FA6"/>
    <w:rsid w:val="08EE7CFD"/>
    <w:rsid w:val="0E176D8C"/>
    <w:rsid w:val="0FE44B39"/>
    <w:rsid w:val="12BA3F92"/>
    <w:rsid w:val="166E0EC0"/>
    <w:rsid w:val="17AA3537"/>
    <w:rsid w:val="196B68F5"/>
    <w:rsid w:val="1A7D3EF9"/>
    <w:rsid w:val="1D140FD3"/>
    <w:rsid w:val="238E37F6"/>
    <w:rsid w:val="23FA1FE5"/>
    <w:rsid w:val="27A323E5"/>
    <w:rsid w:val="2A663C58"/>
    <w:rsid w:val="2B2240C9"/>
    <w:rsid w:val="2DD96EB3"/>
    <w:rsid w:val="314D32EE"/>
    <w:rsid w:val="318D6246"/>
    <w:rsid w:val="31E57E30"/>
    <w:rsid w:val="31EF391B"/>
    <w:rsid w:val="3B0D7BEE"/>
    <w:rsid w:val="41D56D7E"/>
    <w:rsid w:val="469B6C08"/>
    <w:rsid w:val="49C259A4"/>
    <w:rsid w:val="500B71A4"/>
    <w:rsid w:val="53A30D50"/>
    <w:rsid w:val="545700BE"/>
    <w:rsid w:val="56332705"/>
    <w:rsid w:val="592A7413"/>
    <w:rsid w:val="5A9721A8"/>
    <w:rsid w:val="5C5B2BF7"/>
    <w:rsid w:val="5D3B5446"/>
    <w:rsid w:val="616856F6"/>
    <w:rsid w:val="66A96147"/>
    <w:rsid w:val="67A30755"/>
    <w:rsid w:val="6D162E36"/>
    <w:rsid w:val="6D8C7778"/>
    <w:rsid w:val="6F451933"/>
    <w:rsid w:val="6FF75861"/>
    <w:rsid w:val="71770A5A"/>
    <w:rsid w:val="74656964"/>
    <w:rsid w:val="7C217284"/>
    <w:rsid w:val="7C5F4598"/>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CD55-E9FE-4452-BBAE-14C5DFBEB6D6}">
  <ds:schemaRefs/>
</ds:datastoreItem>
</file>

<file path=docProps/app.xml><?xml version="1.0" encoding="utf-8"?>
<Properties xmlns="http://schemas.openxmlformats.org/officeDocument/2006/extended-properties" xmlns:vt="http://schemas.openxmlformats.org/officeDocument/2006/docPropsVTypes">
  <Template>Normal</Template>
  <Pages>5</Pages>
  <Words>3675</Words>
  <Characters>4270</Characters>
  <Lines>82</Lines>
  <Paragraphs>92</Paragraphs>
  <TotalTime>0</TotalTime>
  <ScaleCrop>false</ScaleCrop>
  <LinksUpToDate>false</LinksUpToDate>
  <CharactersWithSpaces>4354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2025-10-21T05:56:58Z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C6CDDC2A42914A7EB01A8968CB3357E7</vt:lpwstr>
  </property>
  <property fmtid="{D5CDD505-2E9C-101B-9397-08002B2CF9AE}" pid="4" name="KSOTemplateDocerSaveRecord">
    <vt:lpwstr>eyJoZGlkIjoiYjI2Mzc4MWEwZGUzOTIzMzJmYTZhMzQyNDA3NmRhNzgiLCJ1c2VySWQiOiIxNTEwNTczNjUxIn0=</vt:lpwstr>
  </property>
</Properties>
</file>