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3DCDB8">
      <w:pPr>
        <w:spacing w:after="120" w:line="360" w:lineRule="atLeast"/>
        <w:jc w:val="center"/>
        <w:rPr>
          <w:rFonts w:hint="eastAsia" w:ascii="宋体" w:hAnsi="宋体" w:eastAsia="宋体" w:cs="宋体"/>
          <w:b/>
          <w:sz w:val="36"/>
          <w:szCs w:val="36"/>
          <w:highlight w:val="none"/>
          <w:lang w:eastAsia="zh-CN"/>
        </w:rPr>
      </w:pPr>
      <w:bookmarkStart w:id="0" w:name="OLE_LINK11"/>
      <w:bookmarkStart w:id="1" w:name="OLE_LINK14"/>
      <w:bookmarkStart w:id="2" w:name="OLE_LINK28"/>
      <w:bookmarkStart w:id="3" w:name="OLE_LINK26"/>
      <w:bookmarkStart w:id="4" w:name="OLE_LINK24"/>
      <w:bookmarkStart w:id="5" w:name="OLE_LINK2"/>
      <w:bookmarkStart w:id="6" w:name="OLE_LINK9"/>
      <w:bookmarkStart w:id="7" w:name="OLE_LINK3"/>
      <w:bookmarkStart w:id="8" w:name="OLE_LINK20"/>
      <w:bookmarkStart w:id="9" w:name="OLE_LINK15"/>
      <w:bookmarkStart w:id="10" w:name="OLE_LINK10"/>
      <w:bookmarkStart w:id="11" w:name="OLE_LINK27"/>
      <w:bookmarkStart w:id="12" w:name="OLE_LINK23"/>
      <w:bookmarkStart w:id="13" w:name="OLE_LINK7"/>
      <w:bookmarkStart w:id="14" w:name="OLE_LINK4"/>
      <w:bookmarkStart w:id="15" w:name="OLE_LINK25"/>
      <w:bookmarkStart w:id="16" w:name="OLE_LINK19"/>
      <w:bookmarkStart w:id="17" w:name="OLE_LINK8"/>
      <w:bookmarkStart w:id="18" w:name="OLE_LINK13"/>
      <w:bookmarkStart w:id="19" w:name="OLE_LINK12"/>
      <w:bookmarkStart w:id="20" w:name="OLE_LINK6"/>
      <w:bookmarkStart w:id="21" w:name="OLE_LINK18"/>
      <w:bookmarkStart w:id="22" w:name="OLE_LINK1"/>
      <w:bookmarkStart w:id="23" w:name="OLE_LINK22"/>
      <w:bookmarkStart w:id="24" w:name="OLE_LINK21"/>
      <w:bookmarkStart w:id="25" w:name="OLE_LINK17"/>
      <w:bookmarkStart w:id="26" w:name="OLE_LINK16"/>
      <w:bookmarkStart w:id="27" w:name="OLE_LINK5"/>
      <w:r>
        <w:rPr>
          <w:rFonts w:hint="eastAsia" w:ascii="宋体" w:hAnsi="宋体"/>
          <w:b/>
          <w:sz w:val="36"/>
          <w:szCs w:val="36"/>
          <w:highlight w:val="none"/>
          <w:lang w:eastAsia="zh-CN"/>
        </w:rPr>
        <w:t>2025年中国电信集团工会泉港区委员会员工活动室健身器材增补采购项目</w:t>
      </w:r>
    </w:p>
    <w:p w14:paraId="0A6C0DBA">
      <w:pPr>
        <w:pStyle w:val="55"/>
        <w:spacing w:before="240" w:after="120"/>
        <w:rPr>
          <w:rFonts w:hint="eastAsia" w:ascii="宋体" w:hAnsi="宋体" w:cs="宋体"/>
          <w:b/>
          <w:kern w:val="0"/>
          <w:sz w:val="28"/>
          <w:szCs w:val="28"/>
        </w:rPr>
      </w:pPr>
      <w:r>
        <w:rPr>
          <w:rFonts w:hint="eastAsia" w:ascii="宋体" w:hAnsi="宋体" w:cs="宋体"/>
          <w:b/>
          <w:kern w:val="0"/>
          <w:sz w:val="28"/>
          <w:szCs w:val="28"/>
          <w:lang w:val="en-US" w:eastAsia="zh-CN"/>
        </w:rPr>
        <w:t>询比</w:t>
      </w:r>
      <w:r>
        <w:rPr>
          <w:rFonts w:hint="eastAsia" w:ascii="宋体" w:hAnsi="宋体" w:cs="宋体"/>
          <w:b/>
          <w:kern w:val="0"/>
          <w:sz w:val="28"/>
          <w:szCs w:val="28"/>
        </w:rPr>
        <w:t>公告</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14:paraId="2FF1A00A">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本</w:t>
      </w:r>
      <w:r>
        <w:rPr>
          <w:rFonts w:hint="eastAsia" w:ascii="宋体" w:hAnsi="宋体"/>
          <w:szCs w:val="21"/>
          <w:highlight w:val="none"/>
          <w:lang w:eastAsia="zh-CN"/>
        </w:rPr>
        <w:t>询比</w:t>
      </w:r>
      <w:r>
        <w:rPr>
          <w:rFonts w:hint="eastAsia" w:ascii="宋体" w:hAnsi="宋体"/>
          <w:szCs w:val="21"/>
          <w:highlight w:val="none"/>
        </w:rPr>
        <w:t>项目为</w:t>
      </w:r>
      <w:r>
        <w:rPr>
          <w:rFonts w:hint="eastAsia" w:ascii="宋体" w:hAnsi="宋体"/>
          <w:szCs w:val="21"/>
          <w:highlight w:val="none"/>
          <w:u w:val="single"/>
          <w:lang w:eastAsia="zh-CN"/>
        </w:rPr>
        <w:t>2025年中国电信集团工会泉港区委员会员工活动室健身器材增补采购项目</w:t>
      </w:r>
      <w:r>
        <w:rPr>
          <w:rFonts w:hint="eastAsia" w:ascii="宋体" w:hAnsi="宋体"/>
          <w:szCs w:val="21"/>
          <w:highlight w:val="none"/>
        </w:rPr>
        <w:t>（项目编号：</w:t>
      </w:r>
      <w:r>
        <w:rPr>
          <w:rFonts w:hint="eastAsia" w:ascii="宋体" w:hAnsi="宋体"/>
          <w:szCs w:val="21"/>
          <w:highlight w:val="none"/>
          <w:u w:val="single"/>
          <w:lang w:eastAsia="zh-CN"/>
        </w:rPr>
        <w:t>FJZT-2025-12294</w:t>
      </w:r>
      <w:r>
        <w:rPr>
          <w:rFonts w:hint="eastAsia" w:ascii="宋体" w:hAnsi="宋体"/>
          <w:szCs w:val="21"/>
          <w:highlight w:val="none"/>
        </w:rPr>
        <w:t>），</w:t>
      </w:r>
      <w:r>
        <w:rPr>
          <w:rFonts w:hint="eastAsia" w:ascii="宋体" w:hAnsi="宋体"/>
          <w:szCs w:val="21"/>
          <w:highlight w:val="none"/>
          <w:lang w:eastAsia="zh-CN"/>
        </w:rPr>
        <w:t>采</w:t>
      </w:r>
      <w:r>
        <w:rPr>
          <w:rFonts w:hint="eastAsia" w:ascii="宋体" w:hAnsi="宋体" w:eastAsia="宋体" w:cs="Times New Roman"/>
          <w:szCs w:val="21"/>
          <w:highlight w:val="none"/>
          <w:lang w:eastAsia="zh-CN"/>
        </w:rPr>
        <w:t>购人为</w:t>
      </w:r>
      <w:r>
        <w:rPr>
          <w:rFonts w:hint="eastAsia" w:ascii="宋体" w:hAnsi="宋体" w:cs="Times New Roman"/>
          <w:szCs w:val="21"/>
          <w:highlight w:val="none"/>
          <w:lang w:eastAsia="zh-CN"/>
        </w:rPr>
        <w:t>中国电信集团工会泉港区委员会</w:t>
      </w:r>
      <w:r>
        <w:rPr>
          <w:rFonts w:hint="eastAsia" w:ascii="宋体" w:hAnsi="宋体" w:eastAsia="宋体" w:cs="Times New Roman"/>
          <w:szCs w:val="21"/>
          <w:highlight w:val="none"/>
          <w:lang w:eastAsia="zh-CN"/>
        </w:rPr>
        <w:t>，</w:t>
      </w:r>
      <w:r>
        <w:rPr>
          <w:rFonts w:hint="eastAsia" w:ascii="宋体" w:hAnsi="宋体"/>
          <w:szCs w:val="21"/>
          <w:highlight w:val="none"/>
          <w:lang w:eastAsia="zh-CN"/>
        </w:rPr>
        <w:t>采购代理机构</w:t>
      </w:r>
      <w:r>
        <w:rPr>
          <w:rFonts w:hint="eastAsia" w:ascii="宋体" w:hAnsi="宋体"/>
          <w:szCs w:val="21"/>
          <w:highlight w:val="none"/>
        </w:rPr>
        <w:t>为</w:t>
      </w:r>
      <w:r>
        <w:rPr>
          <w:rFonts w:hint="eastAsia" w:ascii="宋体" w:hAnsi="宋体" w:cs="宋体"/>
          <w:color w:val="000000" w:themeColor="text1"/>
          <w:szCs w:val="21"/>
          <w:highlight w:val="none"/>
          <w:lang w:eastAsia="zh-CN"/>
          <w14:textFill>
            <w14:solidFill>
              <w14:schemeClr w14:val="tx1"/>
            </w14:solidFill>
          </w14:textFill>
        </w:rPr>
        <w:t>福建省中通通信有限公司</w:t>
      </w:r>
      <w:r>
        <w:rPr>
          <w:rFonts w:hint="eastAsia" w:ascii="宋体" w:hAnsi="宋体"/>
          <w:szCs w:val="21"/>
          <w:highlight w:val="none"/>
        </w:rPr>
        <w:t>。项目资金已落实，具备</w:t>
      </w:r>
      <w:r>
        <w:rPr>
          <w:rFonts w:hint="eastAsia" w:ascii="宋体" w:hAnsi="宋体"/>
          <w:szCs w:val="21"/>
          <w:highlight w:val="none"/>
          <w:lang w:val="en-US" w:eastAsia="zh-CN"/>
        </w:rPr>
        <w:t>采购</w:t>
      </w:r>
      <w:r>
        <w:rPr>
          <w:rFonts w:hint="eastAsia" w:ascii="宋体" w:hAnsi="宋体"/>
          <w:szCs w:val="21"/>
          <w:highlight w:val="none"/>
        </w:rPr>
        <w:t>条件，现进行公开</w:t>
      </w:r>
      <w:r>
        <w:rPr>
          <w:rFonts w:hint="eastAsia" w:ascii="宋体" w:hAnsi="宋体"/>
          <w:szCs w:val="21"/>
          <w:highlight w:val="none"/>
          <w:lang w:eastAsia="zh-CN"/>
        </w:rPr>
        <w:t>询比</w:t>
      </w:r>
      <w:r>
        <w:rPr>
          <w:rFonts w:hint="eastAsia" w:ascii="宋体" w:hAnsi="宋体"/>
          <w:szCs w:val="21"/>
          <w:highlight w:val="none"/>
        </w:rPr>
        <w:t>，特邀请有意向的且具有提供标的物能力的潜在</w:t>
      </w:r>
      <w:r>
        <w:rPr>
          <w:rFonts w:hint="eastAsia" w:ascii="宋体" w:hAnsi="宋体"/>
          <w:szCs w:val="21"/>
          <w:highlight w:val="none"/>
          <w:lang w:eastAsia="zh-CN"/>
        </w:rPr>
        <w:t>供应商</w:t>
      </w:r>
      <w:r>
        <w:rPr>
          <w:rFonts w:hint="eastAsia" w:ascii="宋体" w:hAnsi="宋体"/>
          <w:szCs w:val="21"/>
          <w:highlight w:val="none"/>
        </w:rPr>
        <w:t>（以下简称</w:t>
      </w:r>
      <w:r>
        <w:rPr>
          <w:rFonts w:hint="eastAsia" w:ascii="宋体" w:hAnsi="宋体"/>
          <w:szCs w:val="21"/>
          <w:highlight w:val="none"/>
          <w:lang w:eastAsia="zh-CN"/>
        </w:rPr>
        <w:t>供应商</w:t>
      </w:r>
      <w:r>
        <w:rPr>
          <w:rFonts w:hint="eastAsia" w:ascii="宋体" w:hAnsi="宋体"/>
          <w:szCs w:val="21"/>
          <w:highlight w:val="none"/>
        </w:rPr>
        <w:t>）</w:t>
      </w:r>
      <w:r>
        <w:rPr>
          <w:rFonts w:hint="eastAsia" w:ascii="宋体" w:hAnsi="宋体"/>
          <w:szCs w:val="21"/>
          <w:highlight w:val="none"/>
          <w:lang w:val="en-US" w:eastAsia="zh-CN"/>
        </w:rPr>
        <w:t>参加询比响应</w:t>
      </w:r>
      <w:r>
        <w:rPr>
          <w:rFonts w:hint="eastAsia" w:ascii="宋体" w:hAnsi="宋体"/>
          <w:szCs w:val="21"/>
          <w:highlight w:val="none"/>
        </w:rPr>
        <w:t>。</w:t>
      </w:r>
    </w:p>
    <w:p w14:paraId="2E97149B">
      <w:pPr>
        <w:pStyle w:val="53"/>
        <w:adjustRightInd w:val="0"/>
        <w:snapToGrid w:val="0"/>
        <w:spacing w:line="360" w:lineRule="auto"/>
        <w:ind w:firstLine="0" w:firstLineChars="0"/>
        <w:rPr>
          <w:rFonts w:hint="eastAsia" w:ascii="宋体" w:hAnsi="宋体" w:eastAsia="宋体"/>
          <w:b/>
          <w:szCs w:val="21"/>
          <w:highlight w:val="none"/>
          <w:lang w:eastAsia="zh-CN"/>
        </w:rPr>
      </w:pPr>
      <w:r>
        <w:rPr>
          <w:rFonts w:hint="eastAsia" w:ascii="宋体" w:hAnsi="宋体"/>
          <w:b/>
          <w:szCs w:val="21"/>
          <w:highlight w:val="none"/>
        </w:rPr>
        <w:t>1.项目概况与采购内容</w:t>
      </w:r>
    </w:p>
    <w:p w14:paraId="48704ADD">
      <w:pPr>
        <w:wordWrap w:val="0"/>
        <w:adjustRightInd w:val="0"/>
        <w:snapToGrid w:val="0"/>
        <w:spacing w:line="360" w:lineRule="auto"/>
        <w:ind w:firstLine="420" w:firstLineChars="200"/>
        <w:jc w:val="left"/>
        <w:rPr>
          <w:rFonts w:ascii="宋体" w:hAnsi="宋体" w:cs="宋体"/>
          <w:szCs w:val="21"/>
          <w:highlight w:val="none"/>
        </w:rPr>
      </w:pPr>
      <w:bookmarkStart w:id="28" w:name="_Toc319769473"/>
      <w:bookmarkStart w:id="29" w:name="_Toc319394714"/>
      <w:bookmarkStart w:id="30" w:name="_Toc184704555"/>
      <w:r>
        <w:rPr>
          <w:rFonts w:hint="eastAsia" w:ascii="宋体" w:hAnsi="宋体" w:cs="宋体"/>
          <w:szCs w:val="21"/>
          <w:highlight w:val="none"/>
        </w:rPr>
        <w:t>1.1项目概况</w:t>
      </w:r>
    </w:p>
    <w:p w14:paraId="597DE881">
      <w:pPr>
        <w:wordWrap w:val="0"/>
        <w:adjustRightInd w:val="0"/>
        <w:snapToGrid w:val="0"/>
        <w:spacing w:line="360" w:lineRule="auto"/>
        <w:ind w:firstLine="420" w:firstLineChars="200"/>
        <w:jc w:val="left"/>
        <w:rPr>
          <w:rFonts w:hint="eastAsia" w:ascii="宋体" w:hAnsi="宋体" w:cs="宋体"/>
          <w:szCs w:val="21"/>
          <w:highlight w:val="none"/>
          <w:lang w:eastAsia="zh-CN"/>
        </w:rPr>
      </w:pPr>
      <w:r>
        <w:rPr>
          <w:rFonts w:hint="eastAsia" w:ascii="宋体" w:hAnsi="宋体" w:cs="宋体"/>
          <w:szCs w:val="21"/>
          <w:highlight w:val="none"/>
          <w:lang w:eastAsia="zh-CN"/>
        </w:rPr>
        <w:t>2025年中国电信集团工会泉港区委员会员工活动室健身器材增补采购项目</w:t>
      </w:r>
      <w:r>
        <w:rPr>
          <w:rFonts w:hint="eastAsia" w:asciiTheme="minorEastAsia" w:hAnsiTheme="minorEastAsia" w:eastAsiaTheme="minorEastAsia"/>
          <w:kern w:val="0"/>
          <w:szCs w:val="21"/>
        </w:rPr>
        <w:t>为包干项目，包含一切可预见和不可预见的所有费用</w:t>
      </w:r>
      <w:r>
        <w:rPr>
          <w:rFonts w:hint="eastAsia" w:ascii="宋体" w:hAnsi="宋体" w:cs="宋体"/>
          <w:szCs w:val="21"/>
          <w:highlight w:val="none"/>
          <w:lang w:eastAsia="zh-CN"/>
        </w:rPr>
        <w:t>。</w:t>
      </w:r>
    </w:p>
    <w:p w14:paraId="07D6A3B4">
      <w:pPr>
        <w:wordWrap w:val="0"/>
        <w:adjustRightInd w:val="0"/>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1.2采购内容</w:t>
      </w:r>
    </w:p>
    <w:p w14:paraId="06813890">
      <w:pPr>
        <w:wordWrap w:val="0"/>
        <w:adjustRightInd w:val="0"/>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本次询比要求具体如下：</w:t>
      </w:r>
    </w:p>
    <w:tbl>
      <w:tblPr>
        <w:tblStyle w:val="4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4"/>
        <w:gridCol w:w="3036"/>
        <w:gridCol w:w="1829"/>
        <w:gridCol w:w="1830"/>
      </w:tblGrid>
      <w:tr w14:paraId="55BB0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trPr>
        <w:tc>
          <w:tcPr>
            <w:tcW w:w="1070" w:type="pct"/>
            <w:shd w:val="clear" w:color="000000" w:fill="F2F2F2"/>
            <w:vAlign w:val="center"/>
          </w:tcPr>
          <w:p w14:paraId="5D8D9BC1">
            <w:pPr>
              <w:keepNext w:val="0"/>
              <w:keepLines w:val="0"/>
              <w:widowControl/>
              <w:suppressLineNumbers w:val="0"/>
              <w:wordWrap w:val="0"/>
              <w:spacing w:before="0" w:beforeAutospacing="0" w:after="160" w:afterAutospacing="0" w:line="276" w:lineRule="auto"/>
              <w:ind w:left="0" w:right="0"/>
              <w:jc w:val="center"/>
              <w:rPr>
                <w:rFonts w:ascii="宋体" w:hAnsi="宋体" w:cs="宋体"/>
                <w:kern w:val="0"/>
                <w:szCs w:val="21"/>
                <w:highlight w:val="none"/>
              </w:rPr>
            </w:pPr>
            <w:r>
              <w:rPr>
                <w:rFonts w:hint="eastAsia" w:ascii="宋体" w:hAnsi="宋体" w:cs="宋体"/>
                <w:kern w:val="0"/>
                <w:szCs w:val="21"/>
                <w:highlight w:val="none"/>
              </w:rPr>
              <w:t>序号</w:t>
            </w:r>
          </w:p>
        </w:tc>
        <w:tc>
          <w:tcPr>
            <w:tcW w:w="1781" w:type="pct"/>
            <w:shd w:val="clear" w:color="000000" w:fill="F2F2F2"/>
            <w:vAlign w:val="center"/>
          </w:tcPr>
          <w:p w14:paraId="04A32998">
            <w:pPr>
              <w:keepNext w:val="0"/>
              <w:keepLines w:val="0"/>
              <w:widowControl/>
              <w:suppressLineNumbers w:val="0"/>
              <w:wordWrap w:val="0"/>
              <w:spacing w:before="0" w:beforeAutospacing="0" w:after="160" w:afterAutospacing="0" w:line="276" w:lineRule="auto"/>
              <w:ind w:left="0" w:right="0"/>
              <w:jc w:val="center"/>
              <w:rPr>
                <w:rFonts w:ascii="宋体" w:hAnsi="宋体" w:cs="宋体"/>
                <w:kern w:val="0"/>
                <w:szCs w:val="21"/>
                <w:highlight w:val="none"/>
              </w:rPr>
            </w:pPr>
            <w:r>
              <w:rPr>
                <w:rFonts w:hint="eastAsia" w:ascii="宋体" w:hAnsi="宋体" w:cs="宋体"/>
                <w:kern w:val="0"/>
                <w:szCs w:val="21"/>
                <w:highlight w:val="none"/>
              </w:rPr>
              <w:t>产品名称</w:t>
            </w:r>
          </w:p>
        </w:tc>
        <w:tc>
          <w:tcPr>
            <w:tcW w:w="1073" w:type="pct"/>
            <w:shd w:val="clear" w:color="000000" w:fill="F2F2F2"/>
            <w:vAlign w:val="center"/>
          </w:tcPr>
          <w:p w14:paraId="232BF53F">
            <w:pPr>
              <w:keepNext w:val="0"/>
              <w:keepLines w:val="0"/>
              <w:widowControl/>
              <w:suppressLineNumbers w:val="0"/>
              <w:wordWrap w:val="0"/>
              <w:spacing w:before="0" w:beforeAutospacing="0" w:after="160" w:afterAutospacing="0" w:line="276" w:lineRule="auto"/>
              <w:ind w:left="0" w:right="0"/>
              <w:jc w:val="center"/>
              <w:rPr>
                <w:rFonts w:ascii="宋体" w:hAnsi="宋体" w:cs="宋体"/>
                <w:kern w:val="0"/>
                <w:szCs w:val="21"/>
                <w:highlight w:val="none"/>
              </w:rPr>
            </w:pPr>
            <w:r>
              <w:rPr>
                <w:rFonts w:hint="eastAsia" w:ascii="宋体" w:hAnsi="宋体" w:cs="宋体"/>
                <w:kern w:val="0"/>
                <w:szCs w:val="21"/>
                <w:highlight w:val="none"/>
              </w:rPr>
              <w:t>数量</w:t>
            </w:r>
          </w:p>
        </w:tc>
        <w:tc>
          <w:tcPr>
            <w:tcW w:w="1073" w:type="pct"/>
            <w:shd w:val="clear" w:color="000000" w:fill="F2F2F2"/>
            <w:vAlign w:val="center"/>
          </w:tcPr>
          <w:p w14:paraId="2E28053B">
            <w:pPr>
              <w:keepNext w:val="0"/>
              <w:keepLines w:val="0"/>
              <w:widowControl/>
              <w:suppressLineNumbers w:val="0"/>
              <w:wordWrap w:val="0"/>
              <w:spacing w:before="0" w:beforeAutospacing="0" w:after="160" w:afterAutospacing="0" w:line="276" w:lineRule="auto"/>
              <w:ind w:left="0" w:right="0"/>
              <w:jc w:val="center"/>
              <w:rPr>
                <w:rFonts w:ascii="宋体" w:hAnsi="宋体" w:cs="宋体"/>
                <w:kern w:val="0"/>
                <w:szCs w:val="21"/>
                <w:highlight w:val="none"/>
              </w:rPr>
            </w:pPr>
            <w:r>
              <w:rPr>
                <w:rFonts w:hint="eastAsia" w:ascii="宋体" w:hAnsi="宋体" w:cs="宋体"/>
                <w:kern w:val="0"/>
                <w:szCs w:val="21"/>
                <w:highlight w:val="none"/>
              </w:rPr>
              <w:t>单位</w:t>
            </w:r>
          </w:p>
        </w:tc>
      </w:tr>
      <w:tr w14:paraId="02590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70" w:type="pct"/>
            <w:shd w:val="clear" w:color="auto" w:fill="auto"/>
            <w:vAlign w:val="center"/>
          </w:tcPr>
          <w:p w14:paraId="0DDF1DD0">
            <w:pPr>
              <w:keepNext w:val="0"/>
              <w:keepLines w:val="0"/>
              <w:widowControl/>
              <w:suppressLineNumbers w:val="0"/>
              <w:wordWrap w:val="0"/>
              <w:spacing w:before="0" w:beforeAutospacing="0" w:after="160" w:afterAutospacing="0" w:line="276" w:lineRule="auto"/>
              <w:ind w:left="0" w:right="0"/>
              <w:jc w:val="center"/>
              <w:rPr>
                <w:rFonts w:ascii="宋体" w:hAnsi="宋体" w:cs="宋体"/>
                <w:kern w:val="0"/>
                <w:szCs w:val="21"/>
                <w:highlight w:val="none"/>
              </w:rPr>
            </w:pPr>
            <w:r>
              <w:rPr>
                <w:rFonts w:hint="eastAsia" w:ascii="宋体" w:hAnsi="宋体" w:cs="宋体"/>
                <w:kern w:val="0"/>
                <w:szCs w:val="21"/>
                <w:highlight w:val="none"/>
              </w:rPr>
              <w:t>1</w:t>
            </w:r>
          </w:p>
        </w:tc>
        <w:tc>
          <w:tcPr>
            <w:tcW w:w="3036" w:type="dxa"/>
            <w:shd w:val="clear" w:color="auto" w:fill="auto"/>
            <w:vAlign w:val="center"/>
          </w:tcPr>
          <w:p w14:paraId="16864C08">
            <w:pPr>
              <w:keepNext w:val="0"/>
              <w:keepLines w:val="0"/>
              <w:widowControl/>
              <w:suppressLineNumbers w:val="0"/>
              <w:wordWrap w:val="0"/>
              <w:spacing w:before="0" w:beforeAutospacing="0" w:after="160" w:afterAutospacing="0" w:line="276" w:lineRule="auto"/>
              <w:ind w:left="0" w:leftChars="0" w:right="0" w:rightChars="0"/>
              <w:jc w:val="center"/>
              <w:rPr>
                <w:rFonts w:ascii="宋体" w:hAnsi="宋体" w:cs="宋体"/>
                <w:kern w:val="0"/>
                <w:szCs w:val="21"/>
                <w:highlight w:val="none"/>
              </w:rPr>
            </w:pPr>
            <w:r>
              <w:rPr>
                <w:rFonts w:hint="eastAsia" w:ascii="宋体" w:hAnsi="宋体" w:cs="宋体"/>
                <w:kern w:val="0"/>
                <w:szCs w:val="21"/>
              </w:rPr>
              <w:t>健身器材</w:t>
            </w:r>
          </w:p>
        </w:tc>
        <w:tc>
          <w:tcPr>
            <w:tcW w:w="1829" w:type="dxa"/>
            <w:shd w:val="clear" w:color="auto" w:fill="auto"/>
            <w:vAlign w:val="center"/>
          </w:tcPr>
          <w:p w14:paraId="15E47AB2">
            <w:pPr>
              <w:keepNext w:val="0"/>
              <w:keepLines w:val="0"/>
              <w:widowControl/>
              <w:suppressLineNumbers w:val="0"/>
              <w:wordWrap w:val="0"/>
              <w:spacing w:before="0" w:beforeAutospacing="0" w:after="160" w:afterAutospacing="0" w:line="276" w:lineRule="auto"/>
              <w:ind w:left="0" w:leftChars="0" w:right="0" w:rightChars="0"/>
              <w:jc w:val="center"/>
              <w:rPr>
                <w:rFonts w:ascii="宋体" w:hAnsi="宋体" w:cs="宋体"/>
                <w:kern w:val="0"/>
                <w:szCs w:val="21"/>
                <w:highlight w:val="none"/>
              </w:rPr>
            </w:pPr>
            <w:r>
              <w:rPr>
                <w:rFonts w:hint="eastAsia" w:ascii="宋体" w:hAnsi="宋体" w:eastAsia="宋体" w:cs="宋体"/>
                <w:color w:val="auto"/>
                <w:kern w:val="0"/>
                <w:szCs w:val="21"/>
                <w:highlight w:val="none"/>
                <w:lang w:val="en-US" w:eastAsia="zh-CN"/>
                <w14:ligatures w14:val="none"/>
              </w:rPr>
              <w:t>1</w:t>
            </w:r>
          </w:p>
        </w:tc>
        <w:tc>
          <w:tcPr>
            <w:tcW w:w="1830" w:type="dxa"/>
            <w:vAlign w:val="center"/>
          </w:tcPr>
          <w:p w14:paraId="3706EDC2">
            <w:pPr>
              <w:keepNext w:val="0"/>
              <w:keepLines w:val="0"/>
              <w:widowControl/>
              <w:suppressLineNumbers w:val="0"/>
              <w:wordWrap w:val="0"/>
              <w:spacing w:before="0" w:beforeAutospacing="0" w:after="160" w:afterAutospacing="0" w:line="276" w:lineRule="auto"/>
              <w:ind w:left="0" w:leftChars="0" w:right="0" w:rightChars="0"/>
              <w:jc w:val="center"/>
              <w:rPr>
                <w:rFonts w:ascii="宋体" w:hAnsi="宋体" w:cs="宋体"/>
                <w:kern w:val="0"/>
                <w:szCs w:val="21"/>
                <w:highlight w:val="none"/>
              </w:rPr>
            </w:pPr>
            <w:r>
              <w:rPr>
                <w:rFonts w:hint="eastAsia" w:ascii="宋体" w:hAnsi="宋体" w:cs="宋体"/>
                <w:color w:val="auto"/>
                <w:kern w:val="0"/>
                <w:szCs w:val="21"/>
                <w:highlight w:val="none"/>
                <w:lang w:val="en-US" w:eastAsia="zh-CN"/>
                <w14:ligatures w14:val="none"/>
              </w:rPr>
              <w:t>批</w:t>
            </w:r>
          </w:p>
        </w:tc>
      </w:tr>
    </w:tbl>
    <w:p w14:paraId="2C484574">
      <w:pPr>
        <w:wordWrap w:val="0"/>
        <w:adjustRightInd w:val="0"/>
        <w:snapToGrid w:val="0"/>
        <w:spacing w:line="360" w:lineRule="auto"/>
        <w:ind w:firstLine="420" w:firstLineChars="200"/>
        <w:jc w:val="left"/>
        <w:rPr>
          <w:rFonts w:ascii="等线" w:hAnsi="等线" w:eastAsia="等线"/>
          <w:szCs w:val="22"/>
          <w:highlight w:val="none"/>
          <w14:ligatures w14:val="standardContextual"/>
        </w:rPr>
      </w:pPr>
      <w:r>
        <w:rPr>
          <w:rFonts w:hint="eastAsia" w:ascii="宋体" w:hAnsi="宋体" w:eastAsia="宋体" w:cs="宋体"/>
          <w:szCs w:val="21"/>
          <w:highlight w:val="none"/>
          <w:lang w:bidi="ar"/>
          <w14:ligatures w14:val="none"/>
        </w:rPr>
        <w:t>本项目将按照最新的《中国电信供应商不良行为管理规则》执行供应商不良行为处理结果，请重点关注处理结果适用的供应商主体、被处理产品、处理范围、禁限期、处理措施等关键内容，请务必登录中国电信阳光采购网（https://caigou.chinatelecom.com.cn）查阅《中国电信供应商不良行为管理规则》。</w:t>
      </w:r>
    </w:p>
    <w:p w14:paraId="0C2A298D">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lang w:bidi="ar"/>
          <w14:ligatures w14:val="none"/>
        </w:rPr>
        <w:t>（1）预估</w:t>
      </w:r>
      <w:r>
        <w:rPr>
          <w:rFonts w:hint="eastAsia" w:ascii="宋体" w:hAnsi="宋体" w:eastAsia="宋体" w:cs="宋体"/>
          <w:szCs w:val="21"/>
          <w:highlight w:val="none"/>
          <w14:ligatures w14:val="none"/>
        </w:rPr>
        <w:t>金额</w:t>
      </w:r>
      <w:r>
        <w:rPr>
          <w:rFonts w:hint="eastAsia" w:ascii="宋体" w:hAnsi="宋体" w:eastAsia="宋体" w:cs="宋体"/>
          <w:szCs w:val="21"/>
          <w:highlight w:val="none"/>
          <w:lang w:bidi="ar"/>
          <w14:ligatures w14:val="none"/>
        </w:rPr>
        <w:t>：【</w:t>
      </w:r>
      <w:r>
        <w:rPr>
          <w:rFonts w:hint="eastAsia" w:ascii="宋体" w:hAnsi="宋体" w:eastAsia="宋体" w:cs="宋体"/>
          <w:szCs w:val="21"/>
          <w:highlight w:val="none"/>
          <w:lang w:val="en-US" w:eastAsia="zh-CN" w:bidi="ar"/>
          <w14:ligatures w14:val="none"/>
        </w:rPr>
        <w:t>5.8</w:t>
      </w:r>
      <w:r>
        <w:rPr>
          <w:rFonts w:hint="eastAsia" w:ascii="宋体" w:hAnsi="宋体" w:eastAsia="宋体" w:cs="宋体"/>
          <w:szCs w:val="21"/>
          <w:highlight w:val="none"/>
          <w:lang w:bidi="ar"/>
          <w14:ligatures w14:val="none"/>
        </w:rPr>
        <w:t>】万元（含税）；</w:t>
      </w:r>
    </w:p>
    <w:p w14:paraId="4F57F50C">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lang w:bidi="ar"/>
          <w14:ligatures w14:val="none"/>
        </w:rPr>
        <w:t>（2）</w:t>
      </w:r>
      <w:r>
        <w:rPr>
          <w:rFonts w:hint="eastAsia" w:ascii="宋体" w:hAnsi="宋体" w:eastAsia="宋体" w:cs="宋体"/>
          <w:szCs w:val="21"/>
          <w:highlight w:val="none"/>
          <w14:ligatures w14:val="none"/>
        </w:rPr>
        <w:t>技术要求</w:t>
      </w:r>
      <w:r>
        <w:rPr>
          <w:rFonts w:hint="eastAsia" w:ascii="宋体" w:hAnsi="宋体" w:eastAsia="宋体" w:cs="宋体"/>
          <w:szCs w:val="21"/>
          <w:highlight w:val="none"/>
          <w:lang w:bidi="ar"/>
          <w14:ligatures w14:val="none"/>
        </w:rPr>
        <w:t>：以询比文件第五章技术规范书要求为准；</w:t>
      </w:r>
    </w:p>
    <w:p w14:paraId="0201A487">
      <w:pPr>
        <w:pStyle w:val="53"/>
        <w:spacing w:line="440" w:lineRule="exact"/>
        <w:jc w:val="left"/>
        <w:rPr>
          <w:rFonts w:ascii="宋体" w:hAnsi="宋体" w:eastAsia="宋体" w:cs="Times New Roman"/>
          <w:szCs w:val="21"/>
        </w:rPr>
      </w:pPr>
      <w:r>
        <w:rPr>
          <w:rFonts w:hint="eastAsia" w:ascii="宋体" w:hAnsi="宋体" w:eastAsia="宋体" w:cs="宋体"/>
          <w:szCs w:val="21"/>
          <w:highlight w:val="none"/>
          <w:lang w:bidi="ar"/>
          <w14:ligatures w14:val="none"/>
        </w:rPr>
        <w:t>（3）</w:t>
      </w:r>
      <w:r>
        <w:rPr>
          <w:rFonts w:hint="eastAsia" w:ascii="宋体" w:hAnsi="宋体" w:eastAsia="宋体" w:cs="Times New Roman"/>
          <w:szCs w:val="21"/>
        </w:rPr>
        <w:t>★安装完成期：</w:t>
      </w:r>
      <w:r>
        <w:rPr>
          <w:rFonts w:hint="eastAsia" w:ascii="宋体" w:hAnsi="宋体" w:cs="Times New Roman"/>
          <w:szCs w:val="21"/>
          <w:lang w:eastAsia="zh-CN"/>
        </w:rPr>
        <w:t>自合同签订生效之日起7个日内完成安装、验收合格</w:t>
      </w:r>
      <w:r>
        <w:rPr>
          <w:rFonts w:hint="eastAsia" w:ascii="宋体" w:hAnsi="宋体" w:eastAsia="宋体" w:cs="Times New Roman"/>
          <w:szCs w:val="21"/>
        </w:rPr>
        <w:t>。</w:t>
      </w:r>
    </w:p>
    <w:p w14:paraId="0E91F793">
      <w:pPr>
        <w:widowControl w:val="0"/>
        <w:spacing w:line="440" w:lineRule="exact"/>
        <w:ind w:firstLine="420" w:firstLineChars="200"/>
        <w:jc w:val="left"/>
        <w:rPr>
          <w:rFonts w:ascii="宋体" w:hAnsi="宋体" w:eastAsia="宋体" w:cs="Times New Roman"/>
          <w:bCs/>
          <w:kern w:val="2"/>
          <w:sz w:val="21"/>
          <w:szCs w:val="21"/>
          <w:lang w:val="en-US" w:eastAsia="zh-CN" w:bidi="ar-SA"/>
        </w:rPr>
      </w:pPr>
      <w:r>
        <w:rPr>
          <w:rFonts w:hint="eastAsia" w:ascii="宋体" w:hAnsi="宋体" w:eastAsia="宋体" w:cs="Times New Roman"/>
          <w:kern w:val="2"/>
          <w:sz w:val="21"/>
          <w:szCs w:val="21"/>
          <w:lang w:val="en-US" w:eastAsia="zh-CN" w:bidi="ar-SA"/>
        </w:rPr>
        <w:t>（4）★免费保修期：自采购人验收合格之日起</w:t>
      </w:r>
      <w:r>
        <w:rPr>
          <w:rFonts w:hint="eastAsia" w:ascii="宋体" w:hAnsi="宋体" w:cs="Times New Roman"/>
          <w:kern w:val="2"/>
          <w:sz w:val="21"/>
          <w:szCs w:val="21"/>
          <w:lang w:val="en-US" w:eastAsia="zh-CN" w:bidi="ar-SA"/>
        </w:rPr>
        <w:t>3</w:t>
      </w:r>
      <w:r>
        <w:rPr>
          <w:rFonts w:hint="eastAsia" w:ascii="宋体" w:hAnsi="宋体" w:eastAsia="宋体" w:cs="Times New Roman"/>
          <w:kern w:val="2"/>
          <w:sz w:val="21"/>
          <w:szCs w:val="21"/>
          <w:lang w:val="en-US" w:eastAsia="zh-CN" w:bidi="ar-SA"/>
        </w:rPr>
        <w:t>年</w:t>
      </w:r>
      <w:r>
        <w:rPr>
          <w:rFonts w:hint="eastAsia" w:ascii="宋体" w:hAnsi="宋体" w:eastAsia="宋体" w:cs="Times New Roman"/>
          <w:bCs/>
          <w:kern w:val="2"/>
          <w:sz w:val="21"/>
          <w:szCs w:val="21"/>
          <w:lang w:val="en-US" w:eastAsia="zh-CN" w:bidi="ar-SA"/>
        </w:rPr>
        <w:t>。</w:t>
      </w:r>
    </w:p>
    <w:p w14:paraId="16527AB8">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5</w:t>
      </w:r>
      <w:r>
        <w:rPr>
          <w:rFonts w:hint="eastAsia" w:ascii="宋体" w:hAnsi="宋体" w:eastAsia="宋体" w:cs="宋体"/>
          <w:kern w:val="0"/>
          <w:szCs w:val="21"/>
          <w:lang w:eastAsia="zh-CN"/>
        </w:rPr>
        <w:t>）</w:t>
      </w:r>
      <w:r>
        <w:rPr>
          <w:rFonts w:hint="eastAsia" w:ascii="宋体" w:hAnsi="宋体" w:eastAsia="宋体" w:cs="宋体"/>
          <w:kern w:val="0"/>
          <w:szCs w:val="21"/>
        </w:rPr>
        <w:t>★服务响应要求：接到</w:t>
      </w:r>
      <w:r>
        <w:rPr>
          <w:rFonts w:hint="eastAsia" w:ascii="宋体" w:hAnsi="宋体" w:eastAsia="宋体" w:cs="宋体"/>
          <w:kern w:val="0"/>
          <w:szCs w:val="21"/>
          <w:lang w:val="en-US" w:eastAsia="zh-CN"/>
        </w:rPr>
        <w:t>采购人</w:t>
      </w:r>
      <w:r>
        <w:rPr>
          <w:rFonts w:hint="eastAsia" w:ascii="宋体" w:hAnsi="宋体" w:eastAsia="宋体" w:cs="宋体"/>
          <w:kern w:val="0"/>
          <w:szCs w:val="21"/>
        </w:rPr>
        <w:t>器材报修要求时，必须在</w:t>
      </w:r>
      <w:r>
        <w:rPr>
          <w:rFonts w:hint="eastAsia" w:ascii="宋体" w:hAnsi="宋体" w:eastAsia="宋体" w:cs="宋体"/>
          <w:kern w:val="0"/>
          <w:szCs w:val="21"/>
          <w:lang w:val="en-US" w:eastAsia="zh-CN"/>
        </w:rPr>
        <w:t>4</w:t>
      </w:r>
      <w:r>
        <w:rPr>
          <w:rFonts w:hint="eastAsia" w:ascii="宋体" w:hAnsi="宋体" w:eastAsia="宋体" w:cs="宋体"/>
          <w:kern w:val="0"/>
          <w:szCs w:val="21"/>
        </w:rPr>
        <w:t>小时内响应，</w:t>
      </w:r>
      <w:r>
        <w:rPr>
          <w:rFonts w:hint="eastAsia" w:ascii="宋体" w:hAnsi="宋体" w:eastAsia="宋体" w:cs="宋体"/>
          <w:kern w:val="0"/>
          <w:szCs w:val="21"/>
          <w:lang w:val="en-US" w:eastAsia="zh-CN"/>
        </w:rPr>
        <w:t>8</w:t>
      </w:r>
      <w:r>
        <w:rPr>
          <w:rFonts w:hint="eastAsia" w:ascii="宋体" w:hAnsi="宋体" w:eastAsia="宋体" w:cs="宋体"/>
          <w:kern w:val="0"/>
          <w:szCs w:val="21"/>
        </w:rPr>
        <w:t>小时内完成修理恢复使用</w:t>
      </w:r>
      <w:r>
        <w:rPr>
          <w:rFonts w:hint="eastAsia" w:ascii="宋体" w:hAnsi="宋体"/>
          <w:szCs w:val="21"/>
          <w:highlight w:val="none"/>
          <w:lang w:eastAsia="zh-CN"/>
        </w:rPr>
        <w:t>。</w:t>
      </w:r>
      <w:r>
        <w:rPr>
          <w:rFonts w:hint="eastAsia" w:ascii="宋体" w:hAnsi="宋体" w:eastAsia="宋体" w:cs="宋体"/>
          <w:szCs w:val="21"/>
          <w:highlight w:val="none"/>
          <w:lang w:bidi="ar"/>
          <w14:ligatures w14:val="none"/>
        </w:rPr>
        <w:t xml:space="preserve"> </w:t>
      </w:r>
    </w:p>
    <w:p w14:paraId="6B069B7F">
      <w:pPr>
        <w:wordWrap w:val="0"/>
        <w:adjustRightInd w:val="0"/>
        <w:snapToGrid w:val="0"/>
        <w:spacing w:line="360" w:lineRule="auto"/>
        <w:ind w:firstLine="420" w:firstLineChars="200"/>
        <w:jc w:val="left"/>
        <w:rPr>
          <w:rFonts w:hint="eastAsia" w:ascii="宋体" w:hAnsi="宋体"/>
          <w:szCs w:val="21"/>
          <w:highlight w:val="none"/>
          <w:lang w:eastAsia="zh-CN"/>
        </w:rPr>
      </w:pPr>
      <w:r>
        <w:rPr>
          <w:rFonts w:hint="eastAsia" w:ascii="宋体" w:hAnsi="宋体" w:eastAsia="宋体" w:cs="宋体"/>
          <w:szCs w:val="21"/>
          <w:highlight w:val="none"/>
          <w:lang w:bidi="ar"/>
          <w14:ligatures w14:val="none"/>
        </w:rPr>
        <w:t>（</w:t>
      </w:r>
      <w:r>
        <w:rPr>
          <w:rFonts w:hint="eastAsia" w:ascii="宋体" w:hAnsi="宋体" w:cs="宋体"/>
          <w:szCs w:val="21"/>
          <w:highlight w:val="none"/>
          <w:lang w:val="en-US" w:eastAsia="zh-CN" w:bidi="ar"/>
          <w14:ligatures w14:val="none"/>
        </w:rPr>
        <w:t>6</w:t>
      </w:r>
      <w:r>
        <w:rPr>
          <w:rFonts w:hint="eastAsia" w:ascii="宋体" w:hAnsi="宋体" w:eastAsia="宋体" w:cs="宋体"/>
          <w:szCs w:val="21"/>
          <w:highlight w:val="none"/>
          <w:lang w:bidi="ar"/>
          <w14:ligatures w14:val="none"/>
        </w:rPr>
        <w:t>）</w:t>
      </w:r>
      <w:r>
        <w:rPr>
          <w:rFonts w:hint="eastAsia" w:ascii="宋体" w:hAnsi="宋体" w:cs="宋体"/>
          <w:szCs w:val="21"/>
          <w:highlight w:val="none"/>
          <w:lang w:bidi="ar"/>
        </w:rPr>
        <w:t>★</w:t>
      </w:r>
      <w:r>
        <w:rPr>
          <w:rFonts w:hint="eastAsia" w:ascii="宋体" w:hAnsi="宋体" w:eastAsia="宋体" w:cs="宋体"/>
          <w:szCs w:val="21"/>
          <w:highlight w:val="none"/>
          <w:lang w:bidi="ar"/>
          <w14:ligatures w14:val="none"/>
        </w:rPr>
        <w:t>交货</w:t>
      </w:r>
      <w:r>
        <w:rPr>
          <w:rFonts w:hint="eastAsia" w:ascii="宋体" w:hAnsi="宋体" w:eastAsia="宋体" w:cs="宋体"/>
          <w:szCs w:val="21"/>
          <w:highlight w:val="none"/>
          <w14:ligatures w14:val="none"/>
        </w:rPr>
        <w:t>地点</w:t>
      </w:r>
      <w:r>
        <w:rPr>
          <w:rFonts w:hint="eastAsia" w:ascii="宋体" w:hAnsi="宋体" w:eastAsia="宋体" w:cs="宋体"/>
          <w:szCs w:val="21"/>
          <w:highlight w:val="none"/>
          <w:lang w:bidi="ar"/>
          <w14:ligatures w14:val="none"/>
        </w:rPr>
        <w:t>：</w:t>
      </w:r>
      <w:r>
        <w:rPr>
          <w:rFonts w:hint="eastAsia" w:ascii="宋体" w:hAnsi="宋体"/>
          <w:szCs w:val="21"/>
          <w:highlight w:val="none"/>
        </w:rPr>
        <w:t>福建省泉州市采购人指定地点</w:t>
      </w:r>
      <w:r>
        <w:rPr>
          <w:rFonts w:hint="eastAsia" w:ascii="宋体" w:hAnsi="宋体"/>
          <w:szCs w:val="21"/>
          <w:highlight w:val="none"/>
          <w:lang w:eastAsia="zh-CN"/>
        </w:rPr>
        <w:t>。</w:t>
      </w:r>
    </w:p>
    <w:p w14:paraId="54D0CEEE">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1.3本项目不划分标包，成交供应商数量1个。</w:t>
      </w:r>
    </w:p>
    <w:p w14:paraId="6ADF5CC9">
      <w:pPr>
        <w:pStyle w:val="53"/>
        <w:adjustRightInd w:val="0"/>
        <w:snapToGrid w:val="0"/>
        <w:spacing w:line="440" w:lineRule="exact"/>
        <w:ind w:firstLine="420" w:firstLineChars="200"/>
        <w:rPr>
          <w:rFonts w:hint="eastAsia" w:ascii="宋体" w:hAnsi="宋体" w:cs="宋体"/>
          <w:szCs w:val="21"/>
          <w:highlight w:val="none"/>
          <w:lang w:eastAsia="zh-CN"/>
          <w14:ligatures w14:val="none"/>
        </w:rPr>
      </w:pPr>
      <w:r>
        <w:rPr>
          <w:rFonts w:hint="eastAsia" w:ascii="宋体" w:hAnsi="宋体" w:eastAsia="宋体" w:cs="宋体"/>
          <w:szCs w:val="21"/>
          <w:highlight w:val="none"/>
          <w:lang w:bidi="ar"/>
          <w14:ligatures w14:val="none"/>
        </w:rPr>
        <w:t>1.4本项目设置最</w:t>
      </w:r>
      <w:r>
        <w:rPr>
          <w:rFonts w:hint="eastAsia" w:ascii="宋体" w:hAnsi="宋体" w:cs="宋体"/>
          <w:szCs w:val="21"/>
          <w:highlight w:val="none"/>
          <w:lang w:val="en-US" w:eastAsia="zh-CN" w:bidi="ar"/>
          <w14:ligatures w14:val="none"/>
        </w:rPr>
        <w:t>高</w:t>
      </w:r>
      <w:r>
        <w:rPr>
          <w:rFonts w:hint="eastAsia" w:ascii="宋体" w:hAnsi="宋体" w:eastAsia="宋体" w:cs="宋体"/>
          <w:szCs w:val="21"/>
          <w:highlight w:val="none"/>
          <w:lang w:bidi="ar"/>
          <w14:ligatures w14:val="none"/>
        </w:rPr>
        <w:t>响应限价，</w:t>
      </w:r>
      <w:r>
        <w:rPr>
          <w:rFonts w:hint="eastAsia" w:ascii="宋体" w:hAnsi="宋体"/>
          <w:szCs w:val="21"/>
          <w:highlight w:val="none"/>
          <w:lang w:val="en-US" w:eastAsia="zh-CN"/>
        </w:rPr>
        <w:t>最高</w:t>
      </w:r>
      <w:r>
        <w:rPr>
          <w:rFonts w:hint="eastAsia" w:ascii="宋体" w:hAnsi="宋体" w:eastAsia="宋体" w:cs="宋体"/>
          <w:szCs w:val="21"/>
          <w:highlight w:val="none"/>
          <w:lang w:bidi="ar"/>
          <w14:ligatures w14:val="none"/>
        </w:rPr>
        <w:t>响应限价</w:t>
      </w:r>
      <w:r>
        <w:rPr>
          <w:rFonts w:hint="eastAsia" w:ascii="宋体" w:hAnsi="宋体" w:eastAsia="宋体" w:cs="宋体"/>
          <w:color w:val="FF0000"/>
          <w:szCs w:val="21"/>
          <w:highlight w:val="none"/>
          <w14:ligatures w14:val="none"/>
        </w:rPr>
        <w:t>【</w:t>
      </w:r>
      <w:r>
        <w:rPr>
          <w:rFonts w:hint="eastAsia" w:ascii="宋体" w:hAnsi="宋体" w:cs="宋体"/>
          <w:color w:val="FF0000"/>
          <w:szCs w:val="21"/>
          <w:highlight w:val="none"/>
          <w:lang w:val="en-US" w:eastAsia="zh-CN"/>
          <w14:ligatures w14:val="none"/>
        </w:rPr>
        <w:t>详见询比公告附件</w:t>
      </w:r>
      <w:r>
        <w:rPr>
          <w:rFonts w:hint="eastAsia" w:ascii="宋体" w:hAnsi="宋体" w:eastAsia="宋体" w:cs="宋体"/>
          <w:color w:val="FF0000"/>
          <w:szCs w:val="21"/>
          <w:highlight w:val="none"/>
          <w14:ligatures w14:val="none"/>
        </w:rPr>
        <w:t>】</w:t>
      </w:r>
      <w:r>
        <w:rPr>
          <w:rFonts w:hint="eastAsia" w:ascii="宋体" w:hAnsi="宋体" w:eastAsia="宋体" w:cs="宋体"/>
          <w:szCs w:val="21"/>
          <w:highlight w:val="none"/>
          <w14:ligatures w14:val="none"/>
        </w:rPr>
        <w:t>，供应商响应报价</w:t>
      </w:r>
      <w:r>
        <w:rPr>
          <w:rFonts w:hint="eastAsia" w:ascii="宋体" w:hAnsi="宋体" w:cs="宋体"/>
          <w:szCs w:val="21"/>
          <w:highlight w:val="none"/>
          <w:lang w:val="en-US" w:eastAsia="zh-CN"/>
          <w14:ligatures w14:val="none"/>
        </w:rPr>
        <w:t>高</w:t>
      </w:r>
      <w:r>
        <w:rPr>
          <w:rFonts w:hint="eastAsia" w:ascii="宋体" w:hAnsi="宋体" w:eastAsia="宋体" w:cs="宋体"/>
          <w:szCs w:val="21"/>
          <w:highlight w:val="none"/>
          <w14:ligatures w14:val="none"/>
        </w:rPr>
        <w:t>于最</w:t>
      </w:r>
      <w:r>
        <w:rPr>
          <w:rFonts w:hint="eastAsia" w:ascii="宋体" w:hAnsi="宋体" w:cs="宋体"/>
          <w:szCs w:val="21"/>
          <w:highlight w:val="none"/>
          <w:lang w:val="en-US" w:eastAsia="zh-CN"/>
          <w14:ligatures w14:val="none"/>
        </w:rPr>
        <w:t>高</w:t>
      </w:r>
      <w:r>
        <w:rPr>
          <w:rFonts w:hint="eastAsia" w:ascii="宋体" w:hAnsi="宋体" w:eastAsia="宋体" w:cs="宋体"/>
          <w:szCs w:val="21"/>
          <w:highlight w:val="none"/>
          <w14:ligatures w14:val="none"/>
        </w:rPr>
        <w:t>响应限价的，其响应将被否决</w:t>
      </w:r>
      <w:r>
        <w:rPr>
          <w:rFonts w:hint="eastAsia" w:ascii="宋体" w:hAnsi="宋体" w:cs="宋体"/>
          <w:szCs w:val="21"/>
          <w:highlight w:val="none"/>
          <w:lang w:eastAsia="zh-CN"/>
          <w14:ligatures w14:val="none"/>
        </w:rPr>
        <w:t>。</w:t>
      </w:r>
    </w:p>
    <w:p w14:paraId="02E55AA4">
      <w:pPr>
        <w:pStyle w:val="53"/>
        <w:adjustRightInd w:val="0"/>
        <w:snapToGrid w:val="0"/>
        <w:spacing w:line="440" w:lineRule="exact"/>
        <w:ind w:firstLine="422" w:firstLineChars="200"/>
        <w:rPr>
          <w:rFonts w:ascii="宋体" w:hAnsi="宋体"/>
          <w:b/>
          <w:szCs w:val="21"/>
          <w:highlight w:val="none"/>
        </w:rPr>
      </w:pPr>
      <w:r>
        <w:rPr>
          <w:rFonts w:hint="eastAsia" w:ascii="宋体" w:hAnsi="宋体"/>
          <w:b/>
          <w:szCs w:val="21"/>
          <w:highlight w:val="none"/>
        </w:rPr>
        <w:t>2.</w:t>
      </w:r>
      <w:r>
        <w:rPr>
          <w:rFonts w:hint="eastAsia" w:ascii="宋体" w:hAnsi="宋体"/>
          <w:b/>
          <w:szCs w:val="21"/>
          <w:highlight w:val="none"/>
          <w:lang w:eastAsia="zh-CN"/>
        </w:rPr>
        <w:t>供应商</w:t>
      </w:r>
      <w:r>
        <w:rPr>
          <w:rFonts w:hint="eastAsia" w:ascii="宋体" w:hAnsi="宋体"/>
          <w:b/>
          <w:szCs w:val="21"/>
          <w:highlight w:val="none"/>
        </w:rPr>
        <w:t>资格要求</w:t>
      </w:r>
      <w:bookmarkEnd w:id="28"/>
      <w:bookmarkEnd w:id="29"/>
      <w:bookmarkEnd w:id="30"/>
    </w:p>
    <w:p w14:paraId="714F6357">
      <w:pPr>
        <w:spacing w:line="440" w:lineRule="exact"/>
        <w:ind w:firstLine="422" w:firstLineChars="200"/>
        <w:rPr>
          <w:rFonts w:ascii="宋体" w:hAnsi="宋体"/>
          <w:b/>
          <w:bCs/>
          <w:szCs w:val="21"/>
          <w:highlight w:val="none"/>
        </w:rPr>
      </w:pPr>
      <w:bookmarkStart w:id="31" w:name="_Toc184704556"/>
      <w:bookmarkStart w:id="32" w:name="_Toc319769474"/>
      <w:bookmarkStart w:id="33" w:name="_Toc319394715"/>
      <w:r>
        <w:rPr>
          <w:rFonts w:hint="eastAsia" w:ascii="宋体" w:hAnsi="宋体"/>
          <w:b/>
          <w:bCs/>
          <w:szCs w:val="21"/>
          <w:highlight w:val="none"/>
        </w:rPr>
        <w:t>2.1</w:t>
      </w:r>
      <w:r>
        <w:rPr>
          <w:rFonts w:hint="eastAsia" w:ascii="宋体" w:hAnsi="宋体"/>
          <w:b/>
          <w:bCs/>
          <w:szCs w:val="21"/>
          <w:highlight w:val="none"/>
          <w:lang w:eastAsia="zh-CN"/>
        </w:rPr>
        <w:t>供应商</w:t>
      </w:r>
      <w:r>
        <w:rPr>
          <w:rFonts w:hint="eastAsia" w:ascii="宋体" w:hAnsi="宋体"/>
          <w:b/>
          <w:bCs/>
          <w:szCs w:val="21"/>
          <w:highlight w:val="none"/>
        </w:rPr>
        <w:t>基本资格要求</w:t>
      </w:r>
    </w:p>
    <w:p w14:paraId="68DD848E">
      <w:pPr>
        <w:adjustRightInd w:val="0"/>
        <w:snapToGrid w:val="0"/>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2.1.1供应商应为中华人民共和国境内法律上和财务上独立的法人或依法登记注册的其他组织，合法运作并独立于采购人和采购代理机构。【法人下属不具备法人资格的分支机构参与响应的，应提供所属法人针对本项目或覆盖本项目的经营事项的有效授权。】</w:t>
      </w:r>
    </w:p>
    <w:p w14:paraId="725A9ECE">
      <w:pPr>
        <w:adjustRightInd w:val="0"/>
        <w:snapToGrid w:val="0"/>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2.1.2单位负责人为同一人或者存在控股、管理关系的不同单位，不得同时参加本项目中同一标包响应或者未划分标包的同一项目响应。</w:t>
      </w:r>
    </w:p>
    <w:p w14:paraId="7A92F86C">
      <w:pPr>
        <w:adjustRightInd w:val="0"/>
        <w:snapToGrid w:val="0"/>
        <w:spacing w:line="440" w:lineRule="exact"/>
        <w:ind w:firstLine="420" w:firstLineChars="200"/>
        <w:rPr>
          <w:rFonts w:hint="eastAsia" w:ascii="宋体" w:hAnsi="宋体" w:cs="宋体"/>
          <w:szCs w:val="21"/>
          <w:highlight w:val="none"/>
          <w:lang w:eastAsia="zh-CN"/>
        </w:rPr>
      </w:pPr>
      <w:r>
        <w:rPr>
          <w:rFonts w:hint="eastAsia" w:ascii="宋体" w:hAnsi="宋体" w:cs="宋体"/>
          <w:szCs w:val="21"/>
          <w:highlight w:val="none"/>
        </w:rPr>
        <w:t>2.1.</w:t>
      </w:r>
      <w:r>
        <w:rPr>
          <w:rFonts w:hint="eastAsia" w:ascii="宋体" w:hAnsi="宋体" w:cs="宋体"/>
          <w:szCs w:val="21"/>
          <w:highlight w:val="none"/>
          <w:lang w:val="en-US" w:eastAsia="zh-CN"/>
        </w:rPr>
        <w:t>3</w:t>
      </w:r>
      <w:r>
        <w:rPr>
          <w:rFonts w:hint="eastAsia" w:ascii="宋体" w:hAnsi="宋体" w:cs="宋体"/>
          <w:szCs w:val="21"/>
          <w:highlight w:val="none"/>
        </w:rPr>
        <w:t>本次询比不接受联合体响应</w:t>
      </w:r>
      <w:r>
        <w:rPr>
          <w:rFonts w:hint="eastAsia" w:ascii="宋体" w:hAnsi="宋体" w:cs="宋体"/>
          <w:szCs w:val="21"/>
          <w:highlight w:val="none"/>
          <w:lang w:eastAsia="zh-CN"/>
        </w:rPr>
        <w:t>。</w:t>
      </w:r>
    </w:p>
    <w:p w14:paraId="2327AC5A">
      <w:pPr>
        <w:wordWrap w:val="0"/>
        <w:spacing w:line="360" w:lineRule="auto"/>
        <w:ind w:firstLine="420" w:firstLineChars="200"/>
        <w:jc w:val="left"/>
        <w:rPr>
          <w:rFonts w:ascii="宋体" w:hAnsi="宋体" w:eastAsia="宋体" w:cs="宋体"/>
          <w:szCs w:val="21"/>
          <w:highlight w:val="none"/>
          <w14:ligatures w14:val="none"/>
        </w:rPr>
      </w:pPr>
      <w:r>
        <w:rPr>
          <w:rFonts w:hint="eastAsia" w:ascii="宋体" w:hAnsi="宋体" w:cs="宋体"/>
          <w:szCs w:val="21"/>
          <w:highlight w:val="none"/>
        </w:rPr>
        <w:t>2.1.</w:t>
      </w:r>
      <w:r>
        <w:rPr>
          <w:rFonts w:hint="eastAsia" w:ascii="宋体" w:hAnsi="宋体" w:cs="宋体"/>
          <w:szCs w:val="21"/>
          <w:highlight w:val="none"/>
          <w:lang w:val="en-US" w:eastAsia="zh-CN"/>
        </w:rPr>
        <w:t>4</w:t>
      </w:r>
      <w:r>
        <w:rPr>
          <w:rFonts w:hint="eastAsia" w:ascii="宋体" w:hAnsi="宋体" w:eastAsia="宋体" w:cs="宋体"/>
          <w:szCs w:val="21"/>
          <w:highlight w:val="none"/>
          <w14:ligatures w14:val="none"/>
        </w:rPr>
        <w:t>本次询比接受代理商响应。代理商响应的，应满足下列要求：</w:t>
      </w:r>
    </w:p>
    <w:p w14:paraId="4FE588E0">
      <w:pPr>
        <w:wordWrap w:val="0"/>
        <w:adjustRightInd w:val="0"/>
        <w:snapToGrid w:val="0"/>
        <w:spacing w:line="360" w:lineRule="auto"/>
        <w:ind w:firstLine="420" w:firstLineChars="200"/>
        <w:jc w:val="left"/>
        <w:rPr>
          <w:rFonts w:hint="eastAsia" w:ascii="宋体" w:hAnsi="宋体" w:eastAsia="宋体" w:cs="宋体"/>
          <w:szCs w:val="21"/>
          <w:highlight w:val="none"/>
          <w:lang w:val="en-US" w:eastAsia="zh-CN"/>
          <w14:ligatures w14:val="standardContextual"/>
        </w:rPr>
      </w:pPr>
      <w:r>
        <w:rPr>
          <w:rFonts w:hint="eastAsia" w:ascii="宋体" w:hAnsi="宋体" w:eastAsia="宋体" w:cs="宋体"/>
          <w:szCs w:val="21"/>
          <w:highlight w:val="none"/>
          <w14:ligatures w14:val="none"/>
        </w:rPr>
        <w:t>（1）【本项目】的核心产品（</w:t>
      </w:r>
      <w:r>
        <w:rPr>
          <w:rFonts w:hint="eastAsia" w:ascii="宋体" w:hAnsi="宋体" w:cs="宋体"/>
          <w:szCs w:val="21"/>
          <w:highlight w:val="none"/>
          <w:lang w:val="en-US" w:eastAsia="zh-CN"/>
          <w14:ligatures w14:val="none"/>
        </w:rPr>
        <w:t>商用椭圆机</w:t>
      </w:r>
      <w:r>
        <w:rPr>
          <w:rFonts w:hint="eastAsia" w:ascii="宋体" w:hAnsi="宋体" w:eastAsia="宋体" w:cs="宋体"/>
          <w:szCs w:val="21"/>
          <w:highlight w:val="none"/>
          <w14:ligatures w14:val="none"/>
        </w:rPr>
        <w:t>）</w:t>
      </w:r>
      <w:r>
        <w:rPr>
          <w:rFonts w:hint="eastAsia" w:ascii="宋体" w:hAnsi="宋体" w:eastAsia="宋体" w:cs="宋体"/>
          <w:szCs w:val="21"/>
          <w14:ligatures w14:val="none"/>
        </w:rPr>
        <w:t>仅允许代理唯一制造商响应，且该制造商不得再自行响应或再委托其它供应商响应</w:t>
      </w:r>
      <w:r>
        <w:rPr>
          <w:rFonts w:hint="eastAsia" w:ascii="宋体" w:hAnsi="宋体" w:cs="宋体"/>
          <w:szCs w:val="21"/>
          <w:lang w:eastAsia="zh-CN"/>
          <w14:ligatures w14:val="none"/>
        </w:rPr>
        <w:t>。</w:t>
      </w:r>
    </w:p>
    <w:p w14:paraId="75559AA0">
      <w:pPr>
        <w:tabs>
          <w:tab w:val="left" w:pos="993"/>
        </w:tabs>
        <w:spacing w:line="440" w:lineRule="exact"/>
        <w:ind w:firstLine="420" w:firstLineChars="200"/>
        <w:rPr>
          <w:rFonts w:ascii="宋体" w:hAnsi="宋体" w:eastAsia="宋体" w:cs="宋体"/>
          <w:szCs w:val="21"/>
          <w:highlight w:val="none"/>
          <w14:ligatures w14:val="standardContextual"/>
        </w:rPr>
      </w:pPr>
      <w:r>
        <w:rPr>
          <w:rFonts w:hint="eastAsia" w:ascii="宋体" w:hAnsi="宋体" w:eastAsia="宋体" w:cs="宋体"/>
          <w:szCs w:val="21"/>
          <w:highlight w:val="none"/>
          <w14:ligatures w14:val="standardContextual"/>
        </w:rPr>
        <w:t>2.1.</w:t>
      </w:r>
      <w:r>
        <w:rPr>
          <w:rFonts w:hint="eastAsia" w:ascii="宋体" w:hAnsi="宋体" w:eastAsia="宋体" w:cs="宋体"/>
          <w:szCs w:val="21"/>
          <w:highlight w:val="none"/>
          <w:lang w:val="en-US" w:eastAsia="zh-CN"/>
          <w14:ligatures w14:val="standardContextual"/>
        </w:rPr>
        <w:t>5</w:t>
      </w:r>
      <w:r>
        <w:rPr>
          <w:rFonts w:hint="eastAsia" w:ascii="宋体" w:hAnsi="宋体" w:eastAsia="宋体" w:cs="宋体"/>
          <w:szCs w:val="21"/>
          <w:highlight w:val="none"/>
          <w14:ligatures w14:val="standardContextual"/>
        </w:rPr>
        <w:t>响应产品【</w:t>
      </w:r>
      <w:r>
        <w:rPr>
          <w:rFonts w:hint="eastAsia" w:ascii="宋体" w:hAnsi="宋体" w:cs="宋体"/>
          <w:szCs w:val="21"/>
          <w:highlight w:val="none"/>
          <w:lang w:val="en-US" w:eastAsia="zh-CN"/>
          <w14:ligatures w14:val="none"/>
        </w:rPr>
        <w:t>商用椭圆机</w:t>
      </w:r>
      <w:r>
        <w:rPr>
          <w:rFonts w:hint="eastAsia" w:ascii="宋体" w:hAnsi="宋体" w:eastAsia="宋体" w:cs="宋体"/>
          <w:szCs w:val="21"/>
          <w:highlight w:val="none"/>
          <w14:ligatures w14:val="standardContextual"/>
        </w:rPr>
        <w:t>】所涉知识产权应保证不存在权利瑕疵，不侵害第三方专利权、商标权、著作权或其他任何形式的合法权益，并提供《知识产权不侵权承诺函》。</w:t>
      </w:r>
    </w:p>
    <w:p w14:paraId="287CF5B0">
      <w:pPr>
        <w:adjustRightInd w:val="0"/>
        <w:snapToGrid w:val="0"/>
        <w:spacing w:line="440" w:lineRule="exact"/>
        <w:ind w:firstLine="420" w:firstLineChars="200"/>
        <w:rPr>
          <w:rFonts w:hint="eastAsia" w:ascii="宋体" w:hAnsi="宋体" w:cs="宋体"/>
          <w:szCs w:val="21"/>
          <w:highlight w:val="none"/>
        </w:rPr>
      </w:pPr>
      <w:r>
        <w:rPr>
          <w:rFonts w:hint="eastAsia" w:ascii="宋体" w:hAnsi="宋体" w:eastAsia="宋体" w:cs="宋体"/>
          <w:szCs w:val="21"/>
          <w:highlight w:val="none"/>
          <w14:ligatures w14:val="standardContextual"/>
        </w:rPr>
        <w:t>2.1.</w:t>
      </w:r>
      <w:r>
        <w:rPr>
          <w:rFonts w:hint="eastAsia" w:ascii="宋体" w:hAnsi="宋体" w:eastAsia="宋体" w:cs="宋体"/>
          <w:szCs w:val="21"/>
          <w:highlight w:val="none"/>
          <w:lang w:val="en-US" w:eastAsia="zh-CN"/>
          <w14:ligatures w14:val="standardContextual"/>
        </w:rPr>
        <w:t>6</w:t>
      </w:r>
      <w:r>
        <w:rPr>
          <w:rFonts w:hint="eastAsia" w:ascii="宋体" w:hAnsi="宋体" w:eastAsia="宋体" w:cs="宋体"/>
          <w:szCs w:val="21"/>
          <w:highlight w:val="none"/>
          <w14:ligatures w14:val="standardContextual"/>
        </w:rPr>
        <w:t>与供应商有响应产品代工制造关系的制造商不得参加同一标包响应或者未划分标包的同一询比项目响应。</w:t>
      </w:r>
    </w:p>
    <w:p w14:paraId="409AEAFD">
      <w:pPr>
        <w:spacing w:line="440" w:lineRule="exact"/>
        <w:rPr>
          <w:rFonts w:ascii="宋体" w:hAnsi="宋体"/>
          <w:szCs w:val="21"/>
          <w:highlight w:val="none"/>
        </w:rPr>
      </w:pPr>
      <w:r>
        <w:rPr>
          <w:rFonts w:hint="eastAsia" w:ascii="宋体" w:hAnsi="宋体"/>
          <w:b/>
          <w:bCs/>
          <w:szCs w:val="21"/>
          <w:highlight w:val="none"/>
        </w:rPr>
        <w:t>2.2</w:t>
      </w:r>
      <w:r>
        <w:rPr>
          <w:rFonts w:hint="eastAsia" w:ascii="宋体" w:hAnsi="宋体"/>
          <w:b/>
          <w:bCs/>
          <w:szCs w:val="21"/>
          <w:highlight w:val="none"/>
          <w:lang w:eastAsia="zh-CN"/>
        </w:rPr>
        <w:t>供应商</w:t>
      </w:r>
      <w:r>
        <w:rPr>
          <w:rFonts w:hint="eastAsia" w:ascii="宋体" w:hAnsi="宋体"/>
          <w:b/>
          <w:bCs/>
          <w:szCs w:val="21"/>
          <w:highlight w:val="none"/>
        </w:rPr>
        <w:t>不得存在下列情形之一</w:t>
      </w:r>
      <w:r>
        <w:rPr>
          <w:rFonts w:hint="eastAsia" w:ascii="宋体" w:hAnsi="宋体"/>
          <w:szCs w:val="21"/>
          <w:highlight w:val="none"/>
        </w:rPr>
        <w:t>：</w:t>
      </w:r>
    </w:p>
    <w:p w14:paraId="0791A802">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（1）为采购人不具有独立法人资格的附属机构（单位）；</w:t>
      </w:r>
    </w:p>
    <w:p w14:paraId="5517C344">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（2）被依法暂停或取消投标/响应资格的；</w:t>
      </w:r>
    </w:p>
    <w:p w14:paraId="33474DD8">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 xml:space="preserve">（3）被责令停产停业、暂扣或者吊销许可证、暂扣或者吊销执照； </w:t>
      </w:r>
    </w:p>
    <w:p w14:paraId="229107FE">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 xml:space="preserve">（4）进入清算程序，或被宣告破产，或其他丧失履约能力的情形； </w:t>
      </w:r>
    </w:p>
    <w:p w14:paraId="469366B1">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（5）在最近三年内（自2022年起，月日以响应截止时间的月日为准）被相关行业主管部门或司法机关认定有骗取中标/成交、严重违约、重大工程质量或者安全问题的；</w:t>
      </w:r>
    </w:p>
    <w:p w14:paraId="477415ED">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（6）在最近五年内（自2020年起，月日以响应截止时间的月日为准）被判处单位行贿罪，且行贿行为与采购活动相关的（以“中国裁判文书网”的生效判决为准）；</w:t>
      </w:r>
    </w:p>
    <w:p w14:paraId="3AC3A587">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（7）在最近五年内（自2020年起，月日以响应截止时间的月日为准）被判处合同诈骗罪的（以“中国裁判文书网”的生效判决为准）；</w:t>
      </w:r>
    </w:p>
    <w:p w14:paraId="3F43DD04">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（8）被最高人民法院在“信用中国”网站（www.creditchina.gov.cn）或各级信用信息共享平台中列入失信被执行人名单，已执行完毕或不再执行的除外；</w:t>
      </w:r>
    </w:p>
    <w:p w14:paraId="2A0C4E2D">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（9）为本询比项目提供过设计、编制技术规范和其他文件的咨询服务；</w:t>
      </w:r>
    </w:p>
    <w:p w14:paraId="0BD9478C">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（10）为本工程项目的相关监理人，或者与本工程项目的相关监理人存在隶属关系或者其他利害关系；</w:t>
      </w:r>
    </w:p>
    <w:p w14:paraId="7B5F9656">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（11）为本询比项目的代建人；</w:t>
      </w:r>
    </w:p>
    <w:p w14:paraId="092064F8">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（12）为本询比项目的采购代理机构；</w:t>
      </w:r>
    </w:p>
    <w:p w14:paraId="20BD00C8">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（13）与本询比项目的监理人或代建人或采购代理机构同为一个法定代表人；</w:t>
      </w:r>
    </w:p>
    <w:p w14:paraId="657750CF">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（14）与本询比项目的监理人或代建人或采购代理机构存在控股或参股关系；</w:t>
      </w:r>
    </w:p>
    <w:p w14:paraId="4FB94272">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（15）被工商行政管理机关在国家企业信用信息公示系统中列入严重违法失信企业名单的；</w:t>
      </w:r>
    </w:p>
    <w:p w14:paraId="4AF84331">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（16）中国电信在职员工违规担任供应商法定代表人并参与采购活动的；</w:t>
      </w:r>
    </w:p>
    <w:p w14:paraId="0541FF30">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（17）中国电信集团有限公司/中国电信股份有限公司中层及以上管理人员违反有关领导人员配偶、子女及其配偶经商办企业行为管理规定，其配偶、子女及其配偶经商办企业参与采购活动的；</w:t>
      </w:r>
    </w:p>
    <w:p w14:paraId="7DA7E58F">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（18）中国电信领导人员离职或退休后三年内违反《国有企业领导人员廉洁从业若干规定》等相关规定任职、投资入股的私营企业、外资企业和中介机构，参与其原任职单位采购活动的；</w:t>
      </w:r>
    </w:p>
    <w:p w14:paraId="51DFC615">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19）其他按照中国电信供应商不良行为处理结果及《中国电信供应商不良行为管理规则》的结果执行规则，应对供应商及其响应产品在本项目中执行禁止采购处理措施的；[如涉及联合采购，请同时明确其他联合采购方的不良行为处理结果及相关规则]；</w:t>
      </w:r>
    </w:p>
    <w:p w14:paraId="2F06365B">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（20）被列入司法拍卖尚未被移出的（以通过“中国电信MSS智慧法务子系统-合同管理”模块中“信用管理”查询数据为准）；</w:t>
      </w:r>
    </w:p>
    <w:p w14:paraId="5B1217BB">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（21）被列入严重违法尚未被移出的，且严重违法行为符合上述20条情形的（以通过“中国电信MSS智慧法务子系统-合同管理”模块中“信用管理”查询数据为准）。</w:t>
      </w:r>
    </w:p>
    <w:p w14:paraId="77049BC5">
      <w:pPr>
        <w:adjustRightInd w:val="0"/>
        <w:snapToGrid w:val="0"/>
        <w:spacing w:line="360" w:lineRule="auto"/>
        <w:ind w:firstLine="420" w:firstLineChars="200"/>
        <w:rPr>
          <w:rFonts w:hint="eastAsia" w:ascii="宋体" w:hAnsi="宋体"/>
          <w:szCs w:val="21"/>
          <w:highlight w:val="none"/>
          <w:lang w:eastAsia="zh-CN"/>
        </w:rPr>
      </w:pPr>
      <w:r>
        <w:rPr>
          <w:rFonts w:hint="eastAsia" w:ascii="宋体" w:hAnsi="宋体" w:cs="宋体"/>
          <w:szCs w:val="21"/>
          <w:highlight w:val="none"/>
          <w:lang w:bidi="ar"/>
        </w:rPr>
        <w:t>（22）法律法规、询比文件限定的其他情形</w:t>
      </w:r>
      <w:r>
        <w:rPr>
          <w:rFonts w:hint="eastAsia" w:ascii="宋体" w:hAnsi="宋体"/>
          <w:szCs w:val="21"/>
          <w:highlight w:val="none"/>
          <w:lang w:eastAsia="zh-CN"/>
        </w:rPr>
        <w:t>。</w:t>
      </w:r>
    </w:p>
    <w:p w14:paraId="3EF441C7">
      <w:pPr>
        <w:adjustRightInd w:val="0"/>
        <w:snapToGrid w:val="0"/>
        <w:spacing w:line="360" w:lineRule="auto"/>
        <w:ind w:firstLine="420" w:firstLineChars="200"/>
        <w:rPr>
          <w:rFonts w:hint="eastAsia" w:ascii="宋体" w:hAnsi="宋体" w:eastAsia="宋体" w:cs="宋体"/>
          <w:szCs w:val="21"/>
          <w:highlight w:val="none"/>
          <w:lang w:eastAsia="zh-CN" w:bidi="ar"/>
        </w:rPr>
      </w:pPr>
      <w:r>
        <w:rPr>
          <w:rFonts w:hint="eastAsia" w:ascii="宋体" w:hAnsi="宋体"/>
          <w:szCs w:val="21"/>
          <w:highlight w:val="none"/>
          <w:lang w:eastAsia="zh-CN"/>
        </w:rPr>
        <w:t>供应商</w:t>
      </w:r>
      <w:r>
        <w:rPr>
          <w:rFonts w:hint="eastAsia" w:ascii="宋体" w:hAnsi="宋体"/>
          <w:szCs w:val="21"/>
          <w:highlight w:val="none"/>
        </w:rPr>
        <w:t>是代理商的，本条所指的</w:t>
      </w:r>
      <w:r>
        <w:rPr>
          <w:rFonts w:hint="eastAsia" w:ascii="宋体" w:hAnsi="宋体"/>
          <w:szCs w:val="21"/>
          <w:highlight w:val="none"/>
          <w:lang w:eastAsia="zh-CN"/>
        </w:rPr>
        <w:t>供应商</w:t>
      </w:r>
      <w:r>
        <w:rPr>
          <w:rFonts w:hint="eastAsia" w:ascii="宋体" w:hAnsi="宋体"/>
          <w:szCs w:val="21"/>
          <w:highlight w:val="none"/>
        </w:rPr>
        <w:t>也包括其所代理的制造商</w:t>
      </w:r>
      <w:r>
        <w:rPr>
          <w:rFonts w:hint="eastAsia" w:ascii="宋体" w:hAnsi="宋体"/>
          <w:szCs w:val="21"/>
          <w:highlight w:val="none"/>
          <w:lang w:eastAsia="zh-CN"/>
        </w:rPr>
        <w:t>。</w:t>
      </w:r>
    </w:p>
    <w:p w14:paraId="04446B30">
      <w:pPr>
        <w:pStyle w:val="53"/>
        <w:adjustRightInd w:val="0"/>
        <w:snapToGrid w:val="0"/>
        <w:spacing w:line="440" w:lineRule="exact"/>
        <w:ind w:firstLine="0" w:firstLineChars="0"/>
        <w:rPr>
          <w:rFonts w:ascii="宋体" w:hAnsi="宋体"/>
          <w:b/>
          <w:szCs w:val="21"/>
          <w:highlight w:val="none"/>
        </w:rPr>
      </w:pPr>
      <w:r>
        <w:rPr>
          <w:rFonts w:hint="eastAsia" w:ascii="宋体" w:hAnsi="宋体"/>
          <w:b/>
          <w:szCs w:val="21"/>
          <w:highlight w:val="none"/>
        </w:rPr>
        <w:t>3.资格审查方法</w:t>
      </w:r>
      <w:bookmarkEnd w:id="31"/>
      <w:bookmarkEnd w:id="32"/>
      <w:bookmarkEnd w:id="33"/>
    </w:p>
    <w:p w14:paraId="3B995BE8">
      <w:pPr>
        <w:pStyle w:val="53"/>
        <w:adjustRightInd w:val="0"/>
        <w:snapToGrid w:val="0"/>
        <w:spacing w:line="440" w:lineRule="exact"/>
        <w:rPr>
          <w:rFonts w:ascii="宋体" w:hAnsi="宋体"/>
          <w:szCs w:val="21"/>
          <w:highlight w:val="none"/>
        </w:rPr>
      </w:pPr>
      <w:r>
        <w:rPr>
          <w:rFonts w:hint="eastAsia" w:ascii="宋体" w:hAnsi="宋体"/>
          <w:szCs w:val="21"/>
          <w:highlight w:val="none"/>
        </w:rPr>
        <w:t>本项目将进行资格后审，资格审查标准和内容见</w:t>
      </w:r>
      <w:r>
        <w:rPr>
          <w:rFonts w:hint="eastAsia" w:ascii="宋体" w:hAnsi="宋体"/>
          <w:szCs w:val="21"/>
          <w:highlight w:val="none"/>
          <w:lang w:eastAsia="zh-CN"/>
        </w:rPr>
        <w:t>询比</w:t>
      </w:r>
      <w:r>
        <w:rPr>
          <w:rFonts w:hint="eastAsia" w:ascii="宋体" w:hAnsi="宋体"/>
          <w:szCs w:val="21"/>
          <w:highlight w:val="none"/>
        </w:rPr>
        <w:t>文件第三章“</w:t>
      </w:r>
      <w:r>
        <w:rPr>
          <w:rFonts w:hint="eastAsia" w:ascii="宋体" w:hAnsi="宋体"/>
          <w:szCs w:val="21"/>
          <w:highlight w:val="none"/>
          <w:lang w:eastAsia="zh-CN"/>
        </w:rPr>
        <w:t>评审</w:t>
      </w:r>
      <w:r>
        <w:rPr>
          <w:rFonts w:hint="eastAsia" w:ascii="宋体" w:hAnsi="宋体"/>
          <w:szCs w:val="21"/>
          <w:highlight w:val="none"/>
        </w:rPr>
        <w:t>办法”，凡未通过资格后审的</w:t>
      </w:r>
      <w:r>
        <w:rPr>
          <w:rFonts w:hint="eastAsia" w:ascii="宋体" w:hAnsi="宋体"/>
          <w:szCs w:val="21"/>
          <w:highlight w:val="none"/>
          <w:lang w:eastAsia="zh-CN"/>
        </w:rPr>
        <w:t>供应商</w:t>
      </w:r>
      <w:r>
        <w:rPr>
          <w:rFonts w:hint="eastAsia" w:ascii="宋体" w:hAnsi="宋体"/>
          <w:szCs w:val="21"/>
          <w:highlight w:val="none"/>
        </w:rPr>
        <w:t>，其</w:t>
      </w:r>
      <w:r>
        <w:rPr>
          <w:rFonts w:hint="eastAsia" w:ascii="宋体" w:hAnsi="宋体"/>
          <w:szCs w:val="21"/>
          <w:highlight w:val="none"/>
          <w:lang w:eastAsia="zh-CN"/>
        </w:rPr>
        <w:t>响应</w:t>
      </w:r>
      <w:r>
        <w:rPr>
          <w:rFonts w:hint="eastAsia" w:ascii="宋体" w:hAnsi="宋体"/>
          <w:szCs w:val="21"/>
          <w:highlight w:val="none"/>
        </w:rPr>
        <w:t>将被否决。</w:t>
      </w:r>
    </w:p>
    <w:p w14:paraId="60E29BE9">
      <w:pPr>
        <w:pStyle w:val="53"/>
        <w:adjustRightInd w:val="0"/>
        <w:snapToGrid w:val="0"/>
        <w:spacing w:line="440" w:lineRule="exact"/>
        <w:ind w:firstLine="0" w:firstLineChars="0"/>
        <w:rPr>
          <w:rFonts w:ascii="宋体" w:hAnsi="宋体"/>
          <w:b/>
          <w:szCs w:val="21"/>
          <w:highlight w:val="none"/>
        </w:rPr>
      </w:pPr>
      <w:r>
        <w:rPr>
          <w:rFonts w:hint="eastAsia" w:ascii="宋体" w:hAnsi="宋体"/>
          <w:b/>
          <w:szCs w:val="21"/>
          <w:highlight w:val="none"/>
        </w:rPr>
        <w:t>4.</w:t>
      </w:r>
      <w:r>
        <w:rPr>
          <w:rFonts w:hint="eastAsia" w:ascii="宋体" w:hAnsi="宋体"/>
          <w:b/>
          <w:szCs w:val="21"/>
          <w:highlight w:val="none"/>
          <w:lang w:eastAsia="zh-CN"/>
        </w:rPr>
        <w:t>询比</w:t>
      </w:r>
      <w:r>
        <w:rPr>
          <w:rFonts w:hint="eastAsia" w:ascii="宋体" w:hAnsi="宋体"/>
          <w:b/>
          <w:szCs w:val="21"/>
          <w:highlight w:val="none"/>
        </w:rPr>
        <w:t>文件获取</w:t>
      </w:r>
    </w:p>
    <w:p w14:paraId="14A3385C">
      <w:pPr>
        <w:pStyle w:val="53"/>
        <w:adjustRightInd w:val="0"/>
        <w:snapToGrid w:val="0"/>
        <w:spacing w:line="440" w:lineRule="exact"/>
        <w:ind w:firstLine="428"/>
        <w:rPr>
          <w:rFonts w:ascii="宋体" w:hAnsi="宋体"/>
          <w:spacing w:val="2"/>
          <w:szCs w:val="21"/>
          <w:highlight w:val="none"/>
        </w:rPr>
      </w:pPr>
      <w:r>
        <w:rPr>
          <w:rFonts w:hint="eastAsia" w:ascii="宋体" w:hAnsi="宋体"/>
          <w:spacing w:val="2"/>
          <w:szCs w:val="21"/>
          <w:highlight w:val="none"/>
        </w:rPr>
        <w:t>4.1</w:t>
      </w:r>
      <w:r>
        <w:rPr>
          <w:rFonts w:hint="eastAsia" w:ascii="宋体" w:hAnsi="宋体"/>
          <w:spacing w:val="2"/>
          <w:szCs w:val="21"/>
          <w:highlight w:val="none"/>
          <w:lang w:eastAsia="zh-CN"/>
        </w:rPr>
        <w:t>询比</w:t>
      </w:r>
      <w:r>
        <w:rPr>
          <w:rFonts w:hint="eastAsia" w:ascii="宋体" w:hAnsi="宋体"/>
          <w:spacing w:val="2"/>
          <w:szCs w:val="21"/>
          <w:highlight w:val="none"/>
        </w:rPr>
        <w:t>文件获取时间：</w:t>
      </w:r>
      <w:r>
        <w:rPr>
          <w:rFonts w:hint="eastAsia" w:asciiTheme="minorEastAsia" w:hAnsiTheme="minorEastAsia" w:eastAsiaTheme="minorEastAsia"/>
          <w:szCs w:val="21"/>
          <w:highlight w:val="none"/>
        </w:rPr>
        <w:t>【</w:t>
      </w:r>
      <w:r>
        <w:rPr>
          <w:rFonts w:hint="eastAsia" w:asciiTheme="minorEastAsia" w:hAnsiTheme="minorEastAsia" w:eastAsiaTheme="minorEastAsia"/>
          <w:color w:val="FF0000"/>
          <w:szCs w:val="21"/>
          <w:highlight w:val="none"/>
          <w:lang w:eastAsia="zh-CN"/>
        </w:rPr>
        <w:t>2025</w:t>
      </w:r>
      <w:r>
        <w:rPr>
          <w:rFonts w:hint="eastAsia" w:asciiTheme="minorEastAsia" w:hAnsiTheme="minorEastAsia" w:eastAsiaTheme="minorEastAsia"/>
          <w:color w:val="FF0000"/>
          <w:szCs w:val="21"/>
          <w:highlight w:val="none"/>
        </w:rPr>
        <w:t>年</w:t>
      </w:r>
      <w:r>
        <w:rPr>
          <w:rFonts w:hint="eastAsia" w:asciiTheme="minorEastAsia" w:hAnsiTheme="minorEastAsia" w:eastAsiaTheme="minorEastAsia"/>
          <w:color w:val="FF0000"/>
          <w:szCs w:val="21"/>
          <w:highlight w:val="none"/>
          <w:lang w:val="en-US" w:eastAsia="zh-CN"/>
        </w:rPr>
        <w:t>10</w:t>
      </w:r>
      <w:r>
        <w:rPr>
          <w:rFonts w:hint="eastAsia" w:asciiTheme="minorEastAsia" w:hAnsiTheme="minorEastAsia" w:eastAsiaTheme="minorEastAsia"/>
          <w:color w:val="FF0000"/>
          <w:szCs w:val="21"/>
          <w:highlight w:val="none"/>
        </w:rPr>
        <w:t>月</w:t>
      </w:r>
      <w:r>
        <w:rPr>
          <w:rFonts w:hint="eastAsia" w:asciiTheme="minorEastAsia" w:hAnsiTheme="minorEastAsia" w:eastAsiaTheme="minorEastAsia"/>
          <w:color w:val="FF0000"/>
          <w:szCs w:val="21"/>
          <w:highlight w:val="none"/>
          <w:lang w:val="en-US" w:eastAsia="zh-CN"/>
        </w:rPr>
        <w:t>14</w:t>
      </w:r>
      <w:r>
        <w:rPr>
          <w:rFonts w:hint="eastAsia" w:asciiTheme="minorEastAsia" w:hAnsiTheme="minorEastAsia" w:eastAsiaTheme="minorEastAsia"/>
          <w:color w:val="FF0000"/>
          <w:szCs w:val="21"/>
          <w:highlight w:val="none"/>
        </w:rPr>
        <w:t>日</w:t>
      </w:r>
      <w:r>
        <w:rPr>
          <w:rFonts w:hint="eastAsia" w:asciiTheme="minorEastAsia" w:hAnsiTheme="minorEastAsia" w:eastAsiaTheme="minorEastAsia"/>
          <w:color w:val="FF0000"/>
          <w:szCs w:val="21"/>
          <w:highlight w:val="none"/>
          <w:lang w:val="en-US" w:eastAsia="zh-CN"/>
        </w:rPr>
        <w:t>18</w:t>
      </w:r>
      <w:r>
        <w:rPr>
          <w:rFonts w:hint="eastAsia" w:asciiTheme="minorEastAsia" w:hAnsiTheme="minorEastAsia" w:eastAsiaTheme="minorEastAsia"/>
          <w:color w:val="FF0000"/>
          <w:szCs w:val="21"/>
          <w:highlight w:val="none"/>
        </w:rPr>
        <w:t>时</w:t>
      </w:r>
      <w:r>
        <w:rPr>
          <w:rFonts w:hint="eastAsia" w:asciiTheme="minorEastAsia" w:hAnsiTheme="minorEastAsia" w:eastAsiaTheme="minorEastAsia"/>
          <w:color w:val="FF0000"/>
          <w:szCs w:val="21"/>
          <w:highlight w:val="none"/>
          <w:lang w:val="en-US" w:eastAsia="zh-CN"/>
        </w:rPr>
        <w:t>00</w:t>
      </w:r>
      <w:r>
        <w:rPr>
          <w:rFonts w:hint="eastAsia" w:asciiTheme="minorEastAsia" w:hAnsiTheme="minorEastAsia" w:eastAsiaTheme="minorEastAsia"/>
          <w:color w:val="FF0000"/>
          <w:szCs w:val="21"/>
          <w:highlight w:val="none"/>
        </w:rPr>
        <w:t>分至</w:t>
      </w:r>
      <w:r>
        <w:rPr>
          <w:rFonts w:hint="eastAsia" w:asciiTheme="minorEastAsia" w:hAnsiTheme="minorEastAsia" w:eastAsiaTheme="minorEastAsia"/>
          <w:color w:val="FF0000"/>
          <w:szCs w:val="21"/>
          <w:highlight w:val="none"/>
          <w:lang w:eastAsia="zh-CN"/>
        </w:rPr>
        <w:t>2025</w:t>
      </w:r>
      <w:r>
        <w:rPr>
          <w:rFonts w:hint="eastAsia" w:asciiTheme="minorEastAsia" w:hAnsiTheme="minorEastAsia" w:eastAsiaTheme="minorEastAsia"/>
          <w:color w:val="FF0000"/>
          <w:szCs w:val="21"/>
          <w:highlight w:val="none"/>
        </w:rPr>
        <w:t>年</w:t>
      </w:r>
      <w:r>
        <w:rPr>
          <w:rFonts w:hint="eastAsia" w:asciiTheme="minorEastAsia" w:hAnsiTheme="minorEastAsia" w:eastAsiaTheme="minorEastAsia"/>
          <w:color w:val="FF0000"/>
          <w:szCs w:val="21"/>
          <w:highlight w:val="none"/>
          <w:lang w:val="en-US" w:eastAsia="zh-CN"/>
        </w:rPr>
        <w:t>10</w:t>
      </w:r>
      <w:r>
        <w:rPr>
          <w:rFonts w:hint="eastAsia" w:asciiTheme="minorEastAsia" w:hAnsiTheme="minorEastAsia" w:eastAsiaTheme="minorEastAsia"/>
          <w:color w:val="FF0000"/>
          <w:szCs w:val="21"/>
          <w:highlight w:val="none"/>
        </w:rPr>
        <w:t>月</w:t>
      </w:r>
      <w:r>
        <w:rPr>
          <w:rFonts w:hint="eastAsia" w:asciiTheme="minorEastAsia" w:hAnsiTheme="minorEastAsia" w:eastAsiaTheme="minorEastAsia"/>
          <w:color w:val="FF0000"/>
          <w:szCs w:val="21"/>
          <w:highlight w:val="none"/>
          <w:lang w:val="en-US" w:eastAsia="zh-CN"/>
        </w:rPr>
        <w:t>17</w:t>
      </w:r>
      <w:r>
        <w:rPr>
          <w:rFonts w:hint="eastAsia" w:asciiTheme="minorEastAsia" w:hAnsiTheme="minorEastAsia" w:eastAsiaTheme="minorEastAsia"/>
          <w:color w:val="FF0000"/>
          <w:szCs w:val="21"/>
          <w:highlight w:val="none"/>
        </w:rPr>
        <w:t>日</w:t>
      </w:r>
      <w:r>
        <w:rPr>
          <w:rFonts w:hint="eastAsia" w:asciiTheme="minorEastAsia" w:hAnsiTheme="minorEastAsia" w:eastAsiaTheme="minorEastAsia"/>
          <w:color w:val="FF0000"/>
          <w:szCs w:val="21"/>
          <w:highlight w:val="none"/>
          <w:lang w:val="en-US" w:eastAsia="zh-CN"/>
        </w:rPr>
        <w:t>17</w:t>
      </w:r>
      <w:r>
        <w:rPr>
          <w:rFonts w:hint="eastAsia" w:asciiTheme="minorEastAsia" w:hAnsiTheme="minorEastAsia" w:eastAsiaTheme="minorEastAsia"/>
          <w:color w:val="FF0000"/>
          <w:szCs w:val="21"/>
          <w:highlight w:val="none"/>
        </w:rPr>
        <w:t>时</w:t>
      </w:r>
      <w:r>
        <w:rPr>
          <w:rFonts w:hint="eastAsia" w:asciiTheme="minorEastAsia" w:hAnsiTheme="minorEastAsia" w:eastAsiaTheme="minorEastAsia"/>
          <w:color w:val="FF0000"/>
          <w:szCs w:val="21"/>
          <w:highlight w:val="none"/>
          <w:lang w:val="en-US" w:eastAsia="zh-CN"/>
        </w:rPr>
        <w:t>30</w:t>
      </w:r>
      <w:r>
        <w:rPr>
          <w:rFonts w:hint="eastAsia" w:asciiTheme="minorEastAsia" w:hAnsiTheme="minorEastAsia" w:eastAsiaTheme="minorEastAsia"/>
          <w:color w:val="FF0000"/>
          <w:szCs w:val="21"/>
          <w:highlight w:val="none"/>
        </w:rPr>
        <w:t>分</w:t>
      </w:r>
      <w:r>
        <w:rPr>
          <w:rFonts w:hint="eastAsia" w:asciiTheme="minorEastAsia" w:hAnsiTheme="minorEastAsia" w:eastAsiaTheme="minorEastAsia"/>
          <w:szCs w:val="21"/>
          <w:highlight w:val="none"/>
        </w:rPr>
        <w:t>】</w:t>
      </w:r>
      <w:r>
        <w:rPr>
          <w:rFonts w:hint="eastAsia" w:ascii="宋体" w:hAnsi="宋体"/>
          <w:szCs w:val="21"/>
          <w:highlight w:val="none"/>
        </w:rPr>
        <w:t>。</w:t>
      </w:r>
    </w:p>
    <w:p w14:paraId="1E340756">
      <w:pPr>
        <w:spacing w:line="440" w:lineRule="exact"/>
        <w:ind w:firstLine="428" w:firstLineChars="200"/>
        <w:rPr>
          <w:rFonts w:hint="eastAsia" w:ascii="宋体" w:hAnsi="宋体" w:eastAsia="宋体" w:cs="Times New Roman"/>
          <w:szCs w:val="21"/>
        </w:rPr>
      </w:pPr>
      <w:r>
        <w:rPr>
          <w:rFonts w:hint="eastAsia" w:ascii="宋体" w:hAnsi="宋体"/>
          <w:spacing w:val="2"/>
          <w:szCs w:val="21"/>
          <w:highlight w:val="none"/>
        </w:rPr>
        <w:t>4.2</w:t>
      </w:r>
      <w:r>
        <w:rPr>
          <w:rFonts w:hint="eastAsia" w:ascii="宋体" w:hAnsi="宋体"/>
          <w:spacing w:val="2"/>
          <w:szCs w:val="21"/>
          <w:highlight w:val="none"/>
          <w:lang w:eastAsia="zh-CN"/>
        </w:rPr>
        <w:t>询比</w:t>
      </w:r>
      <w:r>
        <w:rPr>
          <w:rFonts w:hint="eastAsia" w:ascii="宋体" w:hAnsi="宋体"/>
          <w:spacing w:val="2"/>
          <w:szCs w:val="21"/>
          <w:highlight w:val="none"/>
        </w:rPr>
        <w:t>文件获取方式：</w:t>
      </w:r>
      <w:r>
        <w:rPr>
          <w:rFonts w:hint="eastAsia" w:ascii="宋体" w:hAnsi="宋体" w:eastAsia="宋体" w:cs="Times New Roman"/>
        </w:rPr>
        <w:t>关注</w:t>
      </w:r>
      <w:r>
        <w:rPr>
          <w:rFonts w:hint="eastAsia" w:ascii="宋体" w:hAnsi="宋体" w:eastAsia="宋体" w:cs="Times New Roman"/>
          <w:lang w:val="en-US" w:eastAsia="zh-CN"/>
        </w:rPr>
        <w:t>采购</w:t>
      </w:r>
      <w:r>
        <w:rPr>
          <w:rFonts w:hint="eastAsia" w:ascii="宋体" w:hAnsi="宋体" w:eastAsia="宋体" w:cs="Times New Roman"/>
        </w:rPr>
        <w:t>代理机构电子招投标平台（https://zb.chinaccsscm.cn/）并根据提示完成注册、</w:t>
      </w:r>
      <w:r>
        <w:rPr>
          <w:rFonts w:hint="eastAsia" w:ascii="宋体" w:hAnsi="宋体" w:eastAsia="宋体" w:cs="Times New Roman"/>
          <w:lang w:val="en-US" w:eastAsia="zh-CN"/>
        </w:rPr>
        <w:t>询比</w:t>
      </w:r>
      <w:r>
        <w:rPr>
          <w:rFonts w:hint="eastAsia" w:ascii="宋体" w:hAnsi="宋体" w:eastAsia="宋体" w:cs="Times New Roman"/>
        </w:rPr>
        <w:t>文件费用支付或关注“链捷招”的微信公众号，在“链捷招-投标”中根据提示完成</w:t>
      </w:r>
      <w:r>
        <w:rPr>
          <w:rFonts w:hint="eastAsia" w:ascii="宋体" w:hAnsi="宋体" w:eastAsia="宋体" w:cs="Times New Roman"/>
          <w:lang w:val="en-US" w:eastAsia="zh-CN"/>
        </w:rPr>
        <w:t>询比</w:t>
      </w:r>
      <w:r>
        <w:rPr>
          <w:rFonts w:hint="eastAsia" w:ascii="宋体" w:hAnsi="宋体" w:eastAsia="宋体" w:cs="Times New Roman"/>
        </w:rPr>
        <w:t>文件费用支付</w:t>
      </w:r>
      <w:r>
        <w:rPr>
          <w:rFonts w:hint="eastAsia" w:ascii="宋体" w:hAnsi="宋体" w:eastAsia="宋体" w:cs="Times New Roman"/>
          <w:color w:val="0000FF"/>
          <w:spacing w:val="2"/>
          <w:szCs w:val="21"/>
        </w:rPr>
        <w:t>。</w:t>
      </w:r>
      <w:r>
        <w:rPr>
          <w:rFonts w:hint="eastAsia" w:ascii="宋体" w:hAnsi="宋体" w:eastAsia="宋体" w:cs="Times New Roman"/>
          <w:spacing w:val="2"/>
          <w:szCs w:val="21"/>
        </w:rPr>
        <w:t>（</w:t>
      </w:r>
      <w:r>
        <w:rPr>
          <w:rFonts w:hint="eastAsia" w:ascii="宋体" w:hAnsi="宋体" w:eastAsia="宋体" w:cs="Times New Roman"/>
          <w:spacing w:val="2"/>
        </w:rPr>
        <w:t>公众号注册审核联系商务专员，电话：</w:t>
      </w:r>
      <w:r>
        <w:rPr>
          <w:rFonts w:ascii="宋体" w:hAnsi="宋体" w:eastAsia="宋体" w:cs="Times New Roman"/>
          <w:spacing w:val="2"/>
        </w:rPr>
        <w:t>18060753032</w:t>
      </w:r>
      <w:r>
        <w:rPr>
          <w:rFonts w:hint="eastAsia" w:ascii="宋体" w:hAnsi="宋体" w:eastAsia="宋体" w:cs="Times New Roman"/>
          <w:spacing w:val="2"/>
        </w:rPr>
        <w:t>）</w:t>
      </w:r>
    </w:p>
    <w:p w14:paraId="727E378A">
      <w:pPr>
        <w:spacing w:line="440" w:lineRule="exact"/>
        <w:ind w:firstLine="428" w:firstLineChars="200"/>
        <w:rPr>
          <w:rFonts w:ascii="宋体" w:hAnsi="宋体"/>
          <w:spacing w:val="2"/>
          <w:szCs w:val="21"/>
          <w:highlight w:val="none"/>
        </w:rPr>
      </w:pPr>
      <w:r>
        <w:rPr>
          <w:rFonts w:hint="eastAsia" w:ascii="宋体" w:hAnsi="宋体" w:eastAsia="宋体" w:cs="Times New Roman"/>
          <w:spacing w:val="2"/>
          <w:szCs w:val="21"/>
        </w:rPr>
        <w:t>4</w:t>
      </w:r>
      <w:r>
        <w:rPr>
          <w:rFonts w:ascii="宋体" w:hAnsi="宋体" w:eastAsia="宋体" w:cs="Times New Roman"/>
          <w:spacing w:val="2"/>
          <w:szCs w:val="21"/>
        </w:rPr>
        <w:t>.3</w:t>
      </w:r>
      <w:r>
        <w:rPr>
          <w:rFonts w:hint="eastAsia" w:ascii="宋体" w:hAnsi="宋体" w:eastAsia="宋体" w:cs="Times New Roman"/>
          <w:spacing w:val="2"/>
          <w:szCs w:val="21"/>
          <w:lang w:val="en-US" w:eastAsia="zh-CN"/>
        </w:rPr>
        <w:t>询比</w:t>
      </w:r>
      <w:r>
        <w:rPr>
          <w:rFonts w:hint="eastAsia" w:ascii="宋体" w:hAnsi="宋体" w:eastAsia="宋体" w:cs="Times New Roman"/>
          <w:spacing w:val="2"/>
          <w:szCs w:val="21"/>
        </w:rPr>
        <w:t>文件每套售价</w:t>
      </w:r>
      <w:r>
        <w:rPr>
          <w:rFonts w:hint="eastAsia" w:ascii="宋体" w:hAnsi="宋体" w:eastAsia="宋体" w:cs="Times New Roman"/>
          <w:u w:val="single"/>
        </w:rPr>
        <w:t>【</w:t>
      </w:r>
      <w:r>
        <w:rPr>
          <w:rFonts w:ascii="宋体" w:hAnsi="宋体" w:eastAsia="宋体" w:cs="Times New Roman"/>
          <w:u w:val="single"/>
        </w:rPr>
        <w:t>300</w:t>
      </w:r>
      <w:r>
        <w:rPr>
          <w:rFonts w:hint="eastAsia" w:ascii="宋体" w:hAnsi="宋体" w:eastAsia="宋体" w:cs="Times New Roman"/>
          <w:u w:val="single"/>
        </w:rPr>
        <w:t>】</w:t>
      </w:r>
      <w:r>
        <w:rPr>
          <w:rFonts w:hint="eastAsia" w:ascii="宋体" w:hAnsi="宋体" w:eastAsia="宋体" w:cs="Times New Roman"/>
          <w:spacing w:val="2"/>
          <w:szCs w:val="21"/>
        </w:rPr>
        <w:t>元人民币，售后不退</w:t>
      </w:r>
      <w:r>
        <w:rPr>
          <w:rFonts w:hint="eastAsia" w:ascii="宋体" w:hAnsi="宋体"/>
          <w:spacing w:val="2"/>
          <w:szCs w:val="21"/>
          <w:highlight w:val="none"/>
        </w:rPr>
        <w:t>。</w:t>
      </w:r>
    </w:p>
    <w:p w14:paraId="1B895484">
      <w:pPr>
        <w:pStyle w:val="53"/>
        <w:adjustRightInd w:val="0"/>
        <w:snapToGrid w:val="0"/>
        <w:spacing w:line="440" w:lineRule="exact"/>
        <w:ind w:firstLine="0" w:firstLineChars="0"/>
        <w:rPr>
          <w:rFonts w:hint="eastAsia" w:ascii="宋体" w:hAnsi="宋体" w:eastAsia="宋体"/>
          <w:b/>
          <w:szCs w:val="21"/>
          <w:highlight w:val="none"/>
          <w:lang w:eastAsia="zh-CN"/>
        </w:rPr>
      </w:pPr>
      <w:r>
        <w:rPr>
          <w:rFonts w:hint="eastAsia" w:ascii="宋体" w:hAnsi="宋体"/>
          <w:b/>
          <w:szCs w:val="21"/>
          <w:highlight w:val="none"/>
        </w:rPr>
        <w:t>5.</w:t>
      </w:r>
      <w:r>
        <w:rPr>
          <w:rFonts w:hint="eastAsia" w:ascii="宋体" w:hAnsi="宋体"/>
          <w:b/>
          <w:szCs w:val="21"/>
          <w:highlight w:val="none"/>
          <w:lang w:eastAsia="zh-CN"/>
        </w:rPr>
        <w:t>响应</w:t>
      </w:r>
      <w:r>
        <w:rPr>
          <w:rFonts w:hint="eastAsia" w:ascii="宋体" w:hAnsi="宋体"/>
          <w:b/>
          <w:szCs w:val="21"/>
          <w:highlight w:val="none"/>
        </w:rPr>
        <w:t>文件的</w:t>
      </w:r>
      <w:r>
        <w:rPr>
          <w:rFonts w:hint="eastAsia" w:ascii="宋体" w:hAnsi="宋体"/>
          <w:b/>
          <w:szCs w:val="21"/>
          <w:highlight w:val="none"/>
          <w:lang w:val="en-US" w:eastAsia="zh-CN"/>
        </w:rPr>
        <w:t>提交</w:t>
      </w:r>
    </w:p>
    <w:p w14:paraId="5E3EE8C3">
      <w:pPr>
        <w:widowControl w:val="0"/>
        <w:adjustRightInd w:val="0"/>
        <w:snapToGrid w:val="0"/>
        <w:spacing w:line="440" w:lineRule="exact"/>
        <w:ind w:left="424" w:firstLine="0" w:firstLineChars="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5</w:t>
      </w:r>
      <w:r>
        <w:rPr>
          <w:rFonts w:ascii="宋体" w:hAnsi="宋体" w:eastAsia="宋体" w:cs="Times New Roman"/>
          <w:kern w:val="2"/>
          <w:sz w:val="21"/>
          <w:szCs w:val="21"/>
          <w:lang w:val="en-US" w:eastAsia="zh-CN" w:bidi="ar-SA"/>
        </w:rPr>
        <w:t>.1</w:t>
      </w:r>
      <w:r>
        <w:rPr>
          <w:rFonts w:hint="eastAsia" w:ascii="宋体" w:hAnsi="宋体" w:eastAsia="宋体" w:cs="Times New Roman"/>
          <w:kern w:val="2"/>
          <w:sz w:val="21"/>
          <w:szCs w:val="21"/>
          <w:lang w:val="en-US" w:eastAsia="zh-CN" w:bidi="ar-SA"/>
        </w:rPr>
        <w:t>响应文件</w:t>
      </w:r>
      <w:r>
        <w:rPr>
          <w:rFonts w:hint="eastAsia" w:ascii="宋体" w:hAnsi="宋体" w:eastAsia="宋体" w:cs="Times New Roman"/>
          <w:kern w:val="2"/>
          <w:sz w:val="21"/>
          <w:szCs w:val="24"/>
          <w:lang w:val="en-US" w:eastAsia="zh-CN" w:bidi="ar-SA"/>
        </w:rPr>
        <w:t>递交截止时间</w:t>
      </w:r>
      <w:r>
        <w:rPr>
          <w:rFonts w:hint="eastAsia" w:ascii="宋体" w:hAnsi="宋体" w:eastAsia="宋体" w:cs="Times New Roman"/>
          <w:kern w:val="2"/>
          <w:sz w:val="21"/>
          <w:szCs w:val="21"/>
          <w:lang w:val="en-US" w:eastAsia="zh-CN" w:bidi="ar-SA"/>
        </w:rPr>
        <w:t>（即响应截止时间）：【</w:t>
      </w:r>
      <w:r>
        <w:rPr>
          <w:rFonts w:ascii="宋体" w:hAnsi="宋体" w:eastAsia="宋体" w:cs="Times New Roman"/>
          <w:kern w:val="2"/>
          <w:sz w:val="21"/>
          <w:szCs w:val="21"/>
          <w:lang w:val="en-US" w:eastAsia="zh-CN" w:bidi="ar-SA"/>
        </w:rPr>
        <w:t>202</w:t>
      </w:r>
      <w:r>
        <w:rPr>
          <w:rFonts w:hint="eastAsia" w:ascii="宋体" w:hAnsi="宋体" w:eastAsia="宋体" w:cs="Times New Roman"/>
          <w:kern w:val="2"/>
          <w:sz w:val="21"/>
          <w:szCs w:val="21"/>
          <w:lang w:val="en-US" w:eastAsia="zh-CN" w:bidi="ar-SA"/>
        </w:rPr>
        <w:t>5</w:t>
      </w:r>
      <w:r>
        <w:rPr>
          <w:rFonts w:hint="eastAsia" w:ascii="宋体" w:hAnsi="宋体" w:eastAsia="宋体" w:cs="Times New Roman"/>
          <w:color w:val="FF0000"/>
          <w:kern w:val="2"/>
          <w:sz w:val="21"/>
          <w:szCs w:val="21"/>
          <w:lang w:val="en-US" w:eastAsia="zh-CN" w:bidi="ar-SA"/>
        </w:rPr>
        <w:t>年</w:t>
      </w:r>
      <w:r>
        <w:rPr>
          <w:rFonts w:hint="eastAsia" w:ascii="宋体" w:hAnsi="宋体" w:cs="Times New Roman"/>
          <w:color w:val="FF0000"/>
          <w:kern w:val="2"/>
          <w:sz w:val="21"/>
          <w:szCs w:val="21"/>
          <w:lang w:val="en-US" w:eastAsia="zh-CN" w:bidi="ar-SA"/>
        </w:rPr>
        <w:t>10</w:t>
      </w:r>
      <w:r>
        <w:rPr>
          <w:rFonts w:hint="eastAsia" w:ascii="宋体" w:hAnsi="宋体" w:eastAsia="宋体" w:cs="Times New Roman"/>
          <w:color w:val="FF0000"/>
          <w:kern w:val="2"/>
          <w:sz w:val="21"/>
          <w:szCs w:val="21"/>
          <w:lang w:val="en-US" w:eastAsia="zh-CN" w:bidi="ar-SA"/>
        </w:rPr>
        <w:t>月</w:t>
      </w:r>
      <w:r>
        <w:rPr>
          <w:rFonts w:hint="eastAsia" w:ascii="宋体" w:hAnsi="宋体" w:cs="Times New Roman"/>
          <w:color w:val="FF0000"/>
          <w:kern w:val="2"/>
          <w:sz w:val="21"/>
          <w:szCs w:val="21"/>
          <w:lang w:val="en-US" w:eastAsia="zh-CN" w:bidi="ar-SA"/>
        </w:rPr>
        <w:t>21</w:t>
      </w:r>
      <w:r>
        <w:rPr>
          <w:rFonts w:hint="eastAsia" w:ascii="宋体" w:hAnsi="宋体" w:eastAsia="宋体" w:cs="Times New Roman"/>
          <w:color w:val="FF0000"/>
          <w:kern w:val="2"/>
          <w:sz w:val="21"/>
          <w:szCs w:val="21"/>
          <w:lang w:val="en-US" w:eastAsia="zh-CN" w:bidi="ar-SA"/>
        </w:rPr>
        <w:t>日09时00分</w:t>
      </w:r>
      <w:r>
        <w:rPr>
          <w:rFonts w:hint="eastAsia" w:ascii="宋体" w:hAnsi="宋体" w:eastAsia="宋体" w:cs="Times New Roman"/>
          <w:kern w:val="2"/>
          <w:sz w:val="21"/>
          <w:szCs w:val="21"/>
          <w:lang w:val="en-US" w:eastAsia="zh-CN" w:bidi="ar-SA"/>
        </w:rPr>
        <w:t>】。</w:t>
      </w:r>
    </w:p>
    <w:p w14:paraId="75B50480">
      <w:pPr>
        <w:adjustRightInd w:val="0"/>
        <w:snapToGrid w:val="0"/>
        <w:spacing w:line="440" w:lineRule="exact"/>
        <w:ind w:firstLine="420" w:firstLineChars="200"/>
        <w:rPr>
          <w:rFonts w:hint="eastAsia" w:ascii="宋体" w:hAnsi="宋体" w:eastAsia="宋体" w:cs="Times New Roman"/>
          <w:szCs w:val="21"/>
        </w:rPr>
      </w:pPr>
      <w:r>
        <w:rPr>
          <w:rFonts w:hint="eastAsia" w:ascii="宋体" w:hAnsi="宋体" w:eastAsia="宋体" w:cs="Times New Roman"/>
          <w:szCs w:val="21"/>
        </w:rPr>
        <w:t>5</w:t>
      </w:r>
      <w:r>
        <w:rPr>
          <w:rFonts w:ascii="宋体" w:hAnsi="宋体" w:eastAsia="宋体" w:cs="Times New Roman"/>
          <w:szCs w:val="21"/>
        </w:rPr>
        <w:t>.2</w:t>
      </w:r>
      <w:r>
        <w:rPr>
          <w:rFonts w:hint="eastAsia" w:ascii="宋体" w:hAnsi="宋体" w:eastAsia="宋体" w:cs="Times New Roman"/>
          <w:szCs w:val="21"/>
        </w:rPr>
        <w:t>纸质</w:t>
      </w:r>
      <w:r>
        <w:rPr>
          <w:rFonts w:hint="eastAsia" w:ascii="宋体" w:hAnsi="宋体" w:eastAsia="宋体" w:cs="Times New Roman"/>
          <w:szCs w:val="21"/>
          <w:lang w:eastAsia="zh-CN"/>
        </w:rPr>
        <w:t>响应</w:t>
      </w:r>
      <w:r>
        <w:rPr>
          <w:rFonts w:hint="eastAsia" w:ascii="宋体" w:hAnsi="宋体" w:eastAsia="宋体" w:cs="Times New Roman"/>
          <w:szCs w:val="21"/>
        </w:rPr>
        <w:t>文件递交地点：</w:t>
      </w:r>
      <w:r>
        <w:rPr>
          <w:rFonts w:hint="eastAsia" w:ascii="宋体" w:hAnsi="宋体" w:eastAsia="宋体" w:cs="Times New Roman"/>
        </w:rPr>
        <w:t>【福建省泉州市丰泽区宝洲路399号富翔上城2号楼207】</w:t>
      </w:r>
      <w:r>
        <w:rPr>
          <w:rFonts w:hint="eastAsia" w:ascii="宋体" w:hAnsi="宋体" w:eastAsia="宋体" w:cs="Times New Roman"/>
          <w:szCs w:val="21"/>
        </w:rPr>
        <w:t>。</w:t>
      </w:r>
    </w:p>
    <w:p w14:paraId="19D429CA">
      <w:pPr>
        <w:adjustRightInd w:val="0"/>
        <w:snapToGrid w:val="0"/>
        <w:spacing w:line="440" w:lineRule="exact"/>
        <w:ind w:firstLine="420" w:firstLineChars="200"/>
        <w:rPr>
          <w:rFonts w:hint="eastAsia" w:ascii="宋体" w:hAnsi="宋体" w:eastAsia="宋体" w:cs="Times New Roman"/>
        </w:rPr>
      </w:pPr>
      <w:r>
        <w:rPr>
          <w:rStyle w:val="50"/>
          <w:rFonts w:hint="eastAsia" w:ascii="宋体" w:hAnsi="宋体" w:eastAsia="宋体" w:cs="Times New Roman"/>
        </w:rPr>
        <w:t>5</w:t>
      </w:r>
      <w:r>
        <w:rPr>
          <w:rStyle w:val="50"/>
          <w:rFonts w:ascii="宋体" w:hAnsi="宋体" w:eastAsia="宋体" w:cs="Times New Roman"/>
        </w:rPr>
        <w:t>.3</w:t>
      </w:r>
      <w:r>
        <w:rPr>
          <w:rFonts w:hint="eastAsia" w:ascii="Times New Roman" w:hAnsi="Times New Roman" w:eastAsia="宋体" w:cs="Times New Roman"/>
        </w:rPr>
        <w:t xml:space="preserve"> </w:t>
      </w:r>
      <w:r>
        <w:rPr>
          <w:rStyle w:val="50"/>
          <w:rFonts w:hint="eastAsia" w:ascii="宋体" w:hAnsi="宋体" w:eastAsia="宋体" w:cs="Times New Roman"/>
        </w:rPr>
        <w:t>电子</w:t>
      </w:r>
      <w:r>
        <w:rPr>
          <w:rStyle w:val="50"/>
          <w:rFonts w:hint="eastAsia" w:ascii="宋体" w:hAnsi="宋体" w:eastAsia="宋体" w:cs="Times New Roman"/>
          <w:lang w:eastAsia="zh-CN"/>
        </w:rPr>
        <w:t>响应</w:t>
      </w:r>
      <w:r>
        <w:rPr>
          <w:rStyle w:val="50"/>
          <w:rFonts w:hint="eastAsia" w:ascii="宋体" w:hAnsi="宋体" w:eastAsia="宋体" w:cs="Times New Roman"/>
        </w:rPr>
        <w:t>文件的递交：【不适用】。</w:t>
      </w:r>
    </w:p>
    <w:p w14:paraId="476F431C">
      <w:pPr>
        <w:adjustRightInd w:val="0"/>
        <w:snapToGrid w:val="0"/>
        <w:spacing w:line="440" w:lineRule="exact"/>
        <w:ind w:firstLine="420" w:firstLineChars="200"/>
        <w:rPr>
          <w:rFonts w:hint="eastAsia" w:ascii="宋体" w:hAnsi="宋体" w:eastAsia="宋体" w:cs="Times New Roman"/>
          <w:szCs w:val="21"/>
        </w:rPr>
      </w:pPr>
      <w:r>
        <w:rPr>
          <w:rFonts w:hint="eastAsia" w:ascii="宋体" w:hAnsi="宋体" w:eastAsia="宋体" w:cs="Times New Roman"/>
          <w:szCs w:val="21"/>
        </w:rPr>
        <w:t>5</w:t>
      </w:r>
      <w:r>
        <w:rPr>
          <w:rFonts w:ascii="宋体" w:hAnsi="宋体" w:eastAsia="宋体" w:cs="Times New Roman"/>
          <w:szCs w:val="21"/>
        </w:rPr>
        <w:t>.4</w:t>
      </w:r>
      <w:r>
        <w:rPr>
          <w:rFonts w:hint="eastAsia" w:ascii="宋体" w:hAnsi="宋体" w:eastAsia="宋体" w:cs="Times New Roman"/>
          <w:szCs w:val="21"/>
        </w:rPr>
        <w:t>本项目将于上述同一时间、地点进行唱价，</w:t>
      </w:r>
      <w:r>
        <w:rPr>
          <w:rFonts w:hint="eastAsia" w:ascii="宋体" w:hAnsi="宋体" w:eastAsia="宋体" w:cs="Times New Roman"/>
        </w:rPr>
        <w:t>【</w:t>
      </w:r>
      <w:r>
        <w:rPr>
          <w:rFonts w:hint="eastAsia" w:ascii="宋体" w:hAnsi="宋体" w:eastAsia="宋体" w:cs="Times New Roman"/>
          <w:lang w:val="en-US" w:eastAsia="zh-CN"/>
        </w:rPr>
        <w:t>采购</w:t>
      </w:r>
      <w:r>
        <w:rPr>
          <w:rFonts w:hint="eastAsia" w:ascii="宋体" w:hAnsi="宋体" w:eastAsia="宋体" w:cs="Times New Roman"/>
          <w:spacing w:val="2"/>
          <w:szCs w:val="21"/>
        </w:rPr>
        <w:t>人/</w:t>
      </w:r>
      <w:r>
        <w:rPr>
          <w:rFonts w:hint="eastAsia" w:ascii="宋体" w:hAnsi="宋体" w:eastAsia="宋体" w:cs="Times New Roman"/>
          <w:spacing w:val="2"/>
          <w:szCs w:val="21"/>
          <w:lang w:eastAsia="zh-CN"/>
        </w:rPr>
        <w:t>询比</w:t>
      </w:r>
      <w:r>
        <w:rPr>
          <w:rFonts w:hint="eastAsia" w:ascii="宋体" w:hAnsi="宋体" w:eastAsia="宋体" w:cs="Times New Roman"/>
          <w:spacing w:val="2"/>
          <w:szCs w:val="21"/>
        </w:rPr>
        <w:t>代理机构</w:t>
      </w:r>
      <w:r>
        <w:rPr>
          <w:rFonts w:hint="eastAsia" w:ascii="宋体" w:hAnsi="宋体" w:eastAsia="宋体" w:cs="Times New Roman"/>
        </w:rPr>
        <w:t>】</w:t>
      </w:r>
      <w:r>
        <w:rPr>
          <w:rFonts w:hint="eastAsia" w:ascii="宋体" w:hAnsi="宋体" w:eastAsia="宋体" w:cs="Times New Roman"/>
          <w:szCs w:val="21"/>
        </w:rPr>
        <w:t>邀请</w:t>
      </w:r>
      <w:r>
        <w:rPr>
          <w:rFonts w:hint="eastAsia" w:ascii="宋体" w:hAnsi="宋体" w:eastAsia="宋体" w:cs="Times New Roman"/>
          <w:szCs w:val="21"/>
          <w:lang w:eastAsia="zh-CN"/>
        </w:rPr>
        <w:t>响应</w:t>
      </w:r>
      <w:r>
        <w:rPr>
          <w:rFonts w:hint="eastAsia" w:ascii="宋体" w:hAnsi="宋体" w:eastAsia="宋体" w:cs="Times New Roman"/>
          <w:szCs w:val="21"/>
        </w:rPr>
        <w:t>人的法定代表人或者其委托代理人准时参加。</w:t>
      </w:r>
    </w:p>
    <w:p w14:paraId="23FB5058">
      <w:pPr>
        <w:adjustRightInd w:val="0"/>
        <w:snapToGrid w:val="0"/>
        <w:spacing w:line="440" w:lineRule="exact"/>
        <w:ind w:firstLine="420" w:firstLineChars="200"/>
        <w:rPr>
          <w:rFonts w:hint="eastAsia" w:ascii="宋体" w:hAnsi="宋体" w:eastAsia="宋体" w:cs="Times New Roman"/>
          <w:szCs w:val="21"/>
        </w:rPr>
      </w:pPr>
      <w:r>
        <w:rPr>
          <w:rFonts w:hint="eastAsia" w:ascii="宋体" w:hAnsi="宋体" w:eastAsia="宋体" w:cs="Times New Roman"/>
          <w:szCs w:val="21"/>
        </w:rPr>
        <w:t>5</w:t>
      </w:r>
      <w:r>
        <w:rPr>
          <w:rFonts w:ascii="宋体" w:hAnsi="宋体" w:eastAsia="宋体" w:cs="Times New Roman"/>
          <w:szCs w:val="21"/>
        </w:rPr>
        <w:t>.5</w:t>
      </w:r>
      <w:r>
        <w:rPr>
          <w:rFonts w:hint="eastAsia" w:ascii="宋体" w:hAnsi="宋体" w:eastAsia="宋体" w:cs="Times New Roman"/>
          <w:szCs w:val="21"/>
          <w:lang w:eastAsia="zh-CN"/>
        </w:rPr>
        <w:t>询比</w:t>
      </w:r>
      <w:r>
        <w:rPr>
          <w:rFonts w:hint="eastAsia" w:ascii="宋体" w:hAnsi="宋体" w:eastAsia="宋体" w:cs="Times New Roman"/>
          <w:szCs w:val="21"/>
        </w:rPr>
        <w:t>文件要求递交纸质</w:t>
      </w:r>
      <w:r>
        <w:rPr>
          <w:rFonts w:hint="eastAsia" w:ascii="宋体" w:hAnsi="宋体" w:eastAsia="宋体" w:cs="Times New Roman"/>
          <w:szCs w:val="21"/>
          <w:lang w:eastAsia="zh-CN"/>
        </w:rPr>
        <w:t>响应</w:t>
      </w:r>
      <w:r>
        <w:rPr>
          <w:rFonts w:hint="eastAsia" w:ascii="宋体" w:hAnsi="宋体" w:eastAsia="宋体" w:cs="Times New Roman"/>
          <w:szCs w:val="21"/>
        </w:rPr>
        <w:t>文件的，出现以下情形之一时，</w:t>
      </w:r>
      <w:r>
        <w:rPr>
          <w:rFonts w:hint="eastAsia" w:ascii="宋体" w:hAnsi="宋体" w:eastAsia="宋体" w:cs="Times New Roman"/>
        </w:rPr>
        <w:t>【</w:t>
      </w:r>
      <w:r>
        <w:rPr>
          <w:rFonts w:hint="eastAsia" w:ascii="宋体" w:hAnsi="宋体" w:eastAsia="宋体" w:cs="Times New Roman"/>
          <w:spacing w:val="2"/>
          <w:szCs w:val="21"/>
          <w:lang w:val="en-US" w:eastAsia="zh-CN"/>
        </w:rPr>
        <w:t>采购</w:t>
      </w:r>
      <w:r>
        <w:rPr>
          <w:rFonts w:hint="eastAsia" w:ascii="宋体" w:hAnsi="宋体" w:eastAsia="宋体" w:cs="Times New Roman"/>
          <w:spacing w:val="2"/>
          <w:szCs w:val="21"/>
        </w:rPr>
        <w:t>人/</w:t>
      </w:r>
      <w:r>
        <w:rPr>
          <w:rFonts w:hint="eastAsia" w:ascii="宋体" w:hAnsi="宋体" w:eastAsia="宋体" w:cs="Times New Roman"/>
          <w:spacing w:val="2"/>
          <w:szCs w:val="21"/>
          <w:lang w:eastAsia="zh-CN"/>
        </w:rPr>
        <w:t>询比</w:t>
      </w:r>
      <w:r>
        <w:rPr>
          <w:rFonts w:hint="eastAsia" w:ascii="宋体" w:hAnsi="宋体" w:eastAsia="宋体" w:cs="Times New Roman"/>
          <w:spacing w:val="2"/>
          <w:szCs w:val="21"/>
        </w:rPr>
        <w:t>代理机构</w:t>
      </w:r>
      <w:r>
        <w:rPr>
          <w:rFonts w:hint="eastAsia" w:ascii="宋体" w:hAnsi="宋体" w:eastAsia="宋体" w:cs="Times New Roman"/>
        </w:rPr>
        <w:t>】</w:t>
      </w:r>
      <w:r>
        <w:rPr>
          <w:rFonts w:hint="eastAsia" w:ascii="宋体" w:hAnsi="宋体" w:eastAsia="宋体" w:cs="Times New Roman"/>
          <w:szCs w:val="21"/>
        </w:rPr>
        <w:t>不予接收</w:t>
      </w:r>
      <w:r>
        <w:rPr>
          <w:rFonts w:hint="eastAsia" w:ascii="宋体" w:hAnsi="宋体" w:eastAsia="宋体" w:cs="Times New Roman"/>
          <w:szCs w:val="21"/>
          <w:lang w:eastAsia="zh-CN"/>
        </w:rPr>
        <w:t>响应</w:t>
      </w:r>
      <w:r>
        <w:rPr>
          <w:rFonts w:hint="eastAsia" w:ascii="宋体" w:hAnsi="宋体" w:eastAsia="宋体" w:cs="Times New Roman"/>
          <w:szCs w:val="21"/>
        </w:rPr>
        <w:t>文件：</w:t>
      </w:r>
    </w:p>
    <w:p w14:paraId="1EF807A5">
      <w:pPr>
        <w:widowControl w:val="0"/>
        <w:tabs>
          <w:tab w:val="left" w:pos="1134"/>
        </w:tabs>
        <w:adjustRightInd w:val="0"/>
        <w:snapToGrid w:val="0"/>
        <w:spacing w:line="440" w:lineRule="exact"/>
        <w:ind w:left="426" w:firstLine="0" w:firstLineChars="0"/>
        <w:jc w:val="both"/>
        <w:rPr>
          <w:rFonts w:hint="eastAsia" w:ascii="宋体" w:hAnsi="宋体" w:eastAsia="宋体" w:cs="Times New Roman"/>
          <w:spacing w:val="2"/>
          <w:kern w:val="2"/>
          <w:sz w:val="21"/>
          <w:szCs w:val="21"/>
          <w:lang w:val="en-US" w:eastAsia="zh-CN" w:bidi="ar-SA"/>
        </w:rPr>
      </w:pPr>
      <w:r>
        <w:rPr>
          <w:rFonts w:ascii="宋体" w:hAnsi="宋体" w:eastAsia="宋体" w:cs="Times New Roman"/>
          <w:spacing w:val="2"/>
          <w:kern w:val="2"/>
          <w:sz w:val="21"/>
          <w:szCs w:val="21"/>
          <w:lang w:val="en-US" w:eastAsia="zh-CN" w:bidi="ar-SA"/>
        </w:rPr>
        <w:t>5.5.1</w:t>
      </w:r>
      <w:r>
        <w:rPr>
          <w:rFonts w:hint="eastAsia" w:ascii="宋体" w:hAnsi="宋体" w:eastAsia="宋体" w:cs="Times New Roman"/>
          <w:spacing w:val="2"/>
          <w:kern w:val="2"/>
          <w:sz w:val="21"/>
          <w:szCs w:val="21"/>
          <w:lang w:val="en-US" w:eastAsia="zh-CN" w:bidi="ar-SA"/>
        </w:rPr>
        <w:t>逾期送达或者未送达指定地点的；</w:t>
      </w:r>
    </w:p>
    <w:p w14:paraId="6AF3B39E">
      <w:pPr>
        <w:widowControl w:val="0"/>
        <w:tabs>
          <w:tab w:val="left" w:pos="1134"/>
        </w:tabs>
        <w:adjustRightInd w:val="0"/>
        <w:snapToGrid w:val="0"/>
        <w:spacing w:line="440" w:lineRule="exact"/>
        <w:ind w:left="426" w:firstLine="0" w:firstLineChars="0"/>
        <w:jc w:val="both"/>
        <w:rPr>
          <w:rFonts w:hint="eastAsia" w:ascii="宋体" w:hAnsi="宋体" w:eastAsia="宋体" w:cs="Times New Roman"/>
          <w:spacing w:val="2"/>
          <w:kern w:val="2"/>
          <w:sz w:val="21"/>
          <w:szCs w:val="21"/>
          <w:lang w:val="en-US" w:eastAsia="zh-CN" w:bidi="ar-SA"/>
        </w:rPr>
      </w:pPr>
      <w:r>
        <w:rPr>
          <w:rFonts w:hint="eastAsia" w:ascii="宋体" w:hAnsi="宋体" w:eastAsia="宋体" w:cs="Times New Roman"/>
          <w:spacing w:val="2"/>
          <w:kern w:val="2"/>
          <w:sz w:val="21"/>
          <w:szCs w:val="21"/>
          <w:lang w:val="en-US" w:eastAsia="zh-CN" w:bidi="ar-SA"/>
        </w:rPr>
        <w:t>5</w:t>
      </w:r>
      <w:r>
        <w:rPr>
          <w:rFonts w:ascii="宋体" w:hAnsi="宋体" w:eastAsia="宋体" w:cs="Times New Roman"/>
          <w:spacing w:val="2"/>
          <w:kern w:val="2"/>
          <w:sz w:val="21"/>
          <w:szCs w:val="21"/>
          <w:lang w:val="en-US" w:eastAsia="zh-CN" w:bidi="ar-SA"/>
        </w:rPr>
        <w:t>.5.2</w:t>
      </w:r>
      <w:r>
        <w:rPr>
          <w:rFonts w:hint="eastAsia" w:ascii="宋体" w:hAnsi="宋体" w:eastAsia="宋体" w:cs="Times New Roman"/>
          <w:spacing w:val="2"/>
          <w:kern w:val="2"/>
          <w:sz w:val="21"/>
          <w:szCs w:val="21"/>
          <w:lang w:val="en-US" w:eastAsia="zh-CN" w:bidi="ar-SA"/>
        </w:rPr>
        <w:t>未按照询比文件要求密封的；</w:t>
      </w:r>
    </w:p>
    <w:p w14:paraId="1DBC6CE2">
      <w:pPr>
        <w:pStyle w:val="53"/>
        <w:wordWrap w:val="0"/>
        <w:adjustRightInd w:val="0"/>
        <w:snapToGrid w:val="0"/>
        <w:spacing w:line="440" w:lineRule="exact"/>
        <w:rPr>
          <w:rFonts w:ascii="宋体" w:hAnsi="宋体"/>
          <w:szCs w:val="21"/>
          <w:highlight w:val="none"/>
        </w:rPr>
      </w:pPr>
      <w:r>
        <w:rPr>
          <w:rFonts w:ascii="宋体" w:hAnsi="宋体" w:eastAsia="宋体" w:cs="Times New Roman"/>
          <w:spacing w:val="2"/>
          <w:kern w:val="2"/>
          <w:sz w:val="21"/>
          <w:szCs w:val="21"/>
          <w:lang w:val="en-US" w:eastAsia="zh-CN" w:bidi="ar-SA"/>
        </w:rPr>
        <w:t>5.5.3</w:t>
      </w:r>
      <w:r>
        <w:rPr>
          <w:rFonts w:hint="eastAsia" w:ascii="宋体" w:hAnsi="宋体" w:eastAsia="宋体" w:cs="Times New Roman"/>
          <w:spacing w:val="2"/>
          <w:kern w:val="2"/>
          <w:sz w:val="21"/>
          <w:szCs w:val="21"/>
          <w:lang w:val="en-US" w:eastAsia="zh-CN" w:bidi="ar-SA"/>
        </w:rPr>
        <w:t>未按照本询比公告要求获得本项目询比文件的</w:t>
      </w:r>
      <w:r>
        <w:rPr>
          <w:rFonts w:hint="eastAsia" w:ascii="宋体" w:hAnsi="宋体"/>
          <w:szCs w:val="21"/>
          <w:highlight w:val="none"/>
        </w:rPr>
        <w:t>。</w:t>
      </w:r>
    </w:p>
    <w:p w14:paraId="24E9F562">
      <w:pPr>
        <w:pStyle w:val="53"/>
        <w:adjustRightInd w:val="0"/>
        <w:snapToGrid w:val="0"/>
        <w:spacing w:line="440" w:lineRule="exact"/>
        <w:ind w:firstLine="0" w:firstLineChars="0"/>
        <w:rPr>
          <w:rFonts w:ascii="宋体" w:hAnsi="宋体"/>
          <w:b/>
          <w:szCs w:val="21"/>
          <w:highlight w:val="none"/>
        </w:rPr>
      </w:pPr>
      <w:r>
        <w:rPr>
          <w:rFonts w:hint="eastAsia" w:ascii="宋体" w:hAnsi="宋体"/>
          <w:b/>
          <w:szCs w:val="21"/>
          <w:highlight w:val="none"/>
        </w:rPr>
        <w:t>6.样品的递交</w:t>
      </w:r>
    </w:p>
    <w:p w14:paraId="32F9BD4B">
      <w:pPr>
        <w:adjustRightInd w:val="0"/>
        <w:snapToGrid w:val="0"/>
        <w:spacing w:line="440" w:lineRule="exact"/>
        <w:ind w:firstLine="420" w:firstLineChars="200"/>
        <w:rPr>
          <w:rFonts w:hint="eastAsia" w:ascii="宋体" w:hAnsi="宋体"/>
          <w:szCs w:val="21"/>
          <w:highlight w:val="none"/>
        </w:rPr>
      </w:pPr>
      <w:r>
        <w:rPr>
          <w:rFonts w:hint="eastAsia" w:ascii="宋体" w:hAnsi="宋体"/>
          <w:szCs w:val="21"/>
          <w:highlight w:val="none"/>
        </w:rPr>
        <w:t>6.1样品递交的时间、地点：【</w:t>
      </w:r>
      <w:r>
        <w:rPr>
          <w:rFonts w:hint="eastAsia" w:ascii="宋体" w:hAnsi="宋体"/>
          <w:szCs w:val="21"/>
          <w:highlight w:val="none"/>
          <w:u w:val="single"/>
        </w:rPr>
        <w:t>不适用</w:t>
      </w:r>
      <w:r>
        <w:rPr>
          <w:rFonts w:hint="eastAsia" w:ascii="宋体" w:hAnsi="宋体"/>
          <w:szCs w:val="21"/>
          <w:highlight w:val="none"/>
        </w:rPr>
        <w:t xml:space="preserve">】。 </w:t>
      </w:r>
    </w:p>
    <w:p w14:paraId="73CEF247">
      <w:pPr>
        <w:adjustRightInd w:val="0"/>
        <w:snapToGrid w:val="0"/>
        <w:spacing w:line="440" w:lineRule="exact"/>
        <w:ind w:firstLine="420" w:firstLineChars="200"/>
        <w:rPr>
          <w:rFonts w:ascii="宋体" w:hAnsi="宋体"/>
          <w:szCs w:val="21"/>
          <w:highlight w:val="none"/>
        </w:rPr>
      </w:pPr>
      <w:r>
        <w:rPr>
          <w:rFonts w:hint="eastAsia" w:ascii="宋体" w:hAnsi="宋体"/>
          <w:szCs w:val="21"/>
          <w:highlight w:val="none"/>
        </w:rPr>
        <w:t>6.2检测相关费用：【</w:t>
      </w:r>
      <w:r>
        <w:rPr>
          <w:rFonts w:hint="eastAsia" w:ascii="宋体" w:hAnsi="宋体"/>
          <w:szCs w:val="21"/>
          <w:highlight w:val="none"/>
          <w:u w:val="single"/>
        </w:rPr>
        <w:t>不适用</w:t>
      </w:r>
      <w:r>
        <w:rPr>
          <w:rFonts w:hint="eastAsia" w:ascii="宋体" w:hAnsi="宋体"/>
          <w:szCs w:val="21"/>
          <w:highlight w:val="none"/>
        </w:rPr>
        <w:t>】。</w:t>
      </w:r>
    </w:p>
    <w:p w14:paraId="40AEF63C">
      <w:pPr>
        <w:pStyle w:val="53"/>
        <w:adjustRightInd w:val="0"/>
        <w:snapToGrid w:val="0"/>
        <w:spacing w:line="440" w:lineRule="exact"/>
        <w:ind w:firstLine="0" w:firstLineChars="0"/>
        <w:rPr>
          <w:rFonts w:ascii="宋体" w:hAnsi="宋体"/>
          <w:b/>
          <w:szCs w:val="21"/>
          <w:highlight w:val="none"/>
        </w:rPr>
      </w:pPr>
      <w:r>
        <w:rPr>
          <w:rFonts w:hint="eastAsia" w:ascii="宋体" w:hAnsi="宋体"/>
          <w:b/>
          <w:szCs w:val="21"/>
          <w:highlight w:val="none"/>
          <w:lang w:val="en-US" w:eastAsia="zh-CN"/>
        </w:rPr>
        <w:t>7</w:t>
      </w:r>
      <w:r>
        <w:rPr>
          <w:rFonts w:hint="eastAsia" w:ascii="宋体" w:hAnsi="宋体"/>
          <w:b/>
          <w:szCs w:val="21"/>
          <w:highlight w:val="none"/>
        </w:rPr>
        <w:t>.发布公告的媒介</w:t>
      </w:r>
    </w:p>
    <w:p w14:paraId="65759ADF">
      <w:pPr>
        <w:pStyle w:val="53"/>
        <w:wordWrap w:val="0"/>
        <w:adjustRightInd w:val="0"/>
        <w:snapToGrid w:val="0"/>
        <w:spacing w:line="440" w:lineRule="exact"/>
        <w:ind w:left="2" w:firstLine="424" w:firstLineChars="202"/>
        <w:rPr>
          <w:rFonts w:cs="宋体" w:asciiTheme="minorEastAsia" w:hAnsiTheme="minorEastAsia" w:eastAsiaTheme="minorEastAsia"/>
          <w:kern w:val="0"/>
          <w:szCs w:val="21"/>
          <w:highlight w:val="none"/>
        </w:rPr>
      </w:pPr>
      <w:r>
        <w:rPr>
          <w:rFonts w:hint="eastAsia" w:asciiTheme="minorEastAsia" w:hAnsiTheme="minorEastAsia" w:eastAsiaTheme="minorEastAsia"/>
          <w:color w:val="auto"/>
          <w:szCs w:val="21"/>
          <w:highlight w:val="none"/>
        </w:rPr>
        <w:t>本</w:t>
      </w:r>
      <w:r>
        <w:rPr>
          <w:rFonts w:hint="eastAsia" w:asciiTheme="minorEastAsia" w:hAnsiTheme="minorEastAsia" w:eastAsiaTheme="minorEastAsia"/>
          <w:color w:val="auto"/>
          <w:szCs w:val="21"/>
          <w:highlight w:val="none"/>
          <w:lang w:eastAsia="zh-CN"/>
        </w:rPr>
        <w:t>询比</w:t>
      </w:r>
      <w:r>
        <w:rPr>
          <w:rFonts w:hint="eastAsia" w:asciiTheme="minorEastAsia" w:hAnsiTheme="minorEastAsia" w:eastAsiaTheme="minorEastAsia"/>
          <w:color w:val="auto"/>
          <w:szCs w:val="21"/>
          <w:highlight w:val="none"/>
        </w:rPr>
        <w:t>公告在</w:t>
      </w:r>
      <w:r>
        <w:rPr>
          <w:rFonts w:hint="eastAsia" w:asciiTheme="minorEastAsia" w:hAnsiTheme="minorEastAsia" w:eastAsiaTheme="minorEastAsia"/>
          <w:color w:val="auto"/>
          <w:highlight w:val="none"/>
        </w:rPr>
        <w:t>中国招标投标公共服务平台（http://www.cebpubservice.com/）</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szCs w:val="21"/>
          <w:highlight w:val="none"/>
          <w:lang w:val="en-US" w:eastAsia="zh-CN"/>
        </w:rPr>
        <w:t>链捷招（ https://zb.chinaccsscm.cn/）</w:t>
      </w:r>
      <w:r>
        <w:rPr>
          <w:rFonts w:hint="eastAsia" w:asciiTheme="minorEastAsia" w:hAnsiTheme="minorEastAsia" w:eastAsiaTheme="minorEastAsia"/>
          <w:color w:val="auto"/>
          <w:szCs w:val="21"/>
          <w:highlight w:val="none"/>
        </w:rPr>
        <w:t>上发布，其他媒介转载无效</w:t>
      </w:r>
      <w:r>
        <w:rPr>
          <w:rFonts w:hint="eastAsia" w:cs="宋体" w:asciiTheme="minorEastAsia" w:hAnsiTheme="minorEastAsia" w:eastAsiaTheme="minorEastAsia"/>
          <w:kern w:val="0"/>
          <w:szCs w:val="21"/>
          <w:highlight w:val="none"/>
        </w:rPr>
        <w:t>。</w:t>
      </w:r>
    </w:p>
    <w:p w14:paraId="6FEBA5CA">
      <w:pPr>
        <w:pStyle w:val="53"/>
        <w:adjustRightInd w:val="0"/>
        <w:snapToGrid w:val="0"/>
        <w:spacing w:line="440" w:lineRule="exact"/>
        <w:ind w:firstLine="0" w:firstLineChars="0"/>
        <w:rPr>
          <w:rFonts w:ascii="宋体" w:hAnsi="宋体"/>
          <w:b/>
          <w:szCs w:val="21"/>
          <w:highlight w:val="none"/>
        </w:rPr>
      </w:pPr>
      <w:r>
        <w:rPr>
          <w:rFonts w:hint="eastAsia" w:ascii="宋体" w:hAnsi="宋体"/>
          <w:b/>
          <w:szCs w:val="21"/>
          <w:highlight w:val="none"/>
        </w:rPr>
        <w:t>9.联系及异议接收方式</w:t>
      </w:r>
    </w:p>
    <w:p w14:paraId="6653965B">
      <w:pPr>
        <w:spacing w:line="360" w:lineRule="auto"/>
        <w:rPr>
          <w:rFonts w:ascii="宋体" w:hAnsi="宋体"/>
          <w:highlight w:val="none"/>
        </w:rPr>
      </w:pPr>
      <w:r>
        <w:rPr>
          <w:rFonts w:asciiTheme="minorEastAsia" w:hAnsiTheme="minorEastAsia" w:eastAsiaTheme="minorEastAsia"/>
          <w:highlight w:val="none"/>
        </w:rPr>
        <w:t>9.1</w:t>
      </w:r>
      <w:r>
        <w:rPr>
          <w:rFonts w:hint="eastAsia" w:asciiTheme="minorEastAsia" w:hAnsiTheme="minorEastAsia" w:eastAsiaTheme="minorEastAsia"/>
          <w:highlight w:val="none"/>
        </w:rPr>
        <w:t>联系方式</w:t>
      </w:r>
    </w:p>
    <w:p w14:paraId="61124AC8">
      <w:pPr>
        <w:shd w:val="clear"/>
        <w:spacing w:line="360" w:lineRule="auto"/>
        <w:rPr>
          <w:rFonts w:hint="eastAsia" w:ascii="宋体" w:hAnsi="宋体" w:eastAsia="宋体" w:cs="Times New Roman"/>
          <w:highlight w:val="none"/>
          <w:lang w:eastAsia="zh-CN"/>
        </w:rPr>
      </w:pPr>
      <w:r>
        <w:rPr>
          <w:rFonts w:hint="eastAsia" w:ascii="宋体" w:hAnsi="宋体" w:eastAsia="宋体" w:cs="Times New Roman"/>
          <w:highlight w:val="none"/>
          <w:lang w:val="en-US" w:eastAsia="zh-CN"/>
        </w:rPr>
        <w:t>采</w:t>
      </w:r>
      <w:r>
        <w:rPr>
          <w:rFonts w:hint="eastAsia" w:ascii="宋体" w:hAnsi="宋体" w:eastAsia="宋体" w:cs="Times New Roman"/>
          <w:highlight w:val="none"/>
          <w:lang w:eastAsia="zh-CN"/>
        </w:rPr>
        <w:t xml:space="preserve"> </w:t>
      </w:r>
      <w:r>
        <w:rPr>
          <w:rFonts w:hint="eastAsia" w:ascii="宋体" w:hAnsi="宋体" w:eastAsia="宋体" w:cs="Times New Roman"/>
          <w:highlight w:val="none"/>
          <w:lang w:val="en-US" w:eastAsia="zh-CN"/>
        </w:rPr>
        <w:t>购</w:t>
      </w:r>
      <w:r>
        <w:rPr>
          <w:rFonts w:hint="eastAsia" w:ascii="宋体" w:hAnsi="宋体" w:eastAsia="宋体" w:cs="Times New Roman"/>
          <w:highlight w:val="none"/>
          <w:lang w:eastAsia="zh-CN"/>
        </w:rPr>
        <w:t xml:space="preserve"> 人：【中国电信集团工会泉港区委员会】</w:t>
      </w:r>
    </w:p>
    <w:p w14:paraId="4B384D45">
      <w:pPr>
        <w:shd w:val="clear"/>
        <w:spacing w:line="360" w:lineRule="auto"/>
        <w:rPr>
          <w:rFonts w:hint="eastAsia" w:ascii="宋体" w:hAnsi="宋体" w:eastAsia="宋体" w:cs="Times New Roman"/>
          <w:highlight w:val="none"/>
          <w:lang w:eastAsia="zh-CN"/>
        </w:rPr>
      </w:pPr>
      <w:r>
        <w:rPr>
          <w:rFonts w:hint="eastAsia" w:ascii="宋体" w:hAnsi="宋体" w:eastAsia="宋体" w:cs="Times New Roman"/>
          <w:highlight w:val="none"/>
          <w:lang w:eastAsia="zh-CN"/>
        </w:rPr>
        <w:t>地    址：【福建省泉州市泉港区山腰街道泉港电信】</w:t>
      </w:r>
    </w:p>
    <w:p w14:paraId="24FE48AC">
      <w:pPr>
        <w:spacing w:line="360" w:lineRule="auto"/>
        <w:rPr>
          <w:rFonts w:hint="eastAsia" w:ascii="宋体" w:hAnsi="宋体" w:eastAsia="宋体" w:cs="Times New Roman"/>
          <w:highlight w:val="none"/>
          <w:lang w:eastAsia="zh-CN"/>
        </w:rPr>
      </w:pPr>
      <w:r>
        <w:rPr>
          <w:rFonts w:hint="eastAsia" w:ascii="宋体" w:hAnsi="宋体" w:eastAsia="宋体" w:cs="Times New Roman"/>
          <w:highlight w:val="none"/>
          <w:lang w:eastAsia="zh-CN"/>
        </w:rPr>
        <w:t>邮    编：【</w:t>
      </w:r>
      <w:r>
        <w:rPr>
          <w:rFonts w:hint="eastAsia" w:ascii="宋体" w:hAnsi="宋体" w:cs="Times New Roman"/>
          <w:highlight w:val="none"/>
          <w:lang w:val="en-US" w:eastAsia="zh-CN"/>
        </w:rPr>
        <w:t>362100</w:t>
      </w:r>
      <w:r>
        <w:rPr>
          <w:rFonts w:hint="eastAsia" w:ascii="宋体" w:hAnsi="宋体" w:eastAsia="宋体" w:cs="Times New Roman"/>
          <w:highlight w:val="none"/>
          <w:lang w:eastAsia="zh-CN"/>
        </w:rPr>
        <w:t>】</w:t>
      </w:r>
    </w:p>
    <w:p w14:paraId="5DB4E2C7">
      <w:pPr>
        <w:shd w:val="clear"/>
        <w:spacing w:line="360" w:lineRule="auto"/>
        <w:rPr>
          <w:rFonts w:hint="eastAsia" w:ascii="宋体" w:hAnsi="宋体" w:eastAsia="宋体" w:cs="Times New Roman"/>
          <w:highlight w:val="none"/>
          <w:lang w:val="en-US" w:eastAsia="zh-CN"/>
        </w:rPr>
      </w:pPr>
      <w:r>
        <w:rPr>
          <w:rFonts w:hint="eastAsia" w:ascii="宋体" w:hAnsi="宋体" w:eastAsia="宋体" w:cs="Times New Roman"/>
          <w:highlight w:val="none"/>
          <w:lang w:val="en-US" w:eastAsia="zh-CN"/>
        </w:rPr>
        <w:t>联 系 人：【</w:t>
      </w:r>
      <w:r>
        <w:rPr>
          <w:rFonts w:hint="eastAsia" w:ascii="宋体" w:hAnsi="宋体" w:cs="Times New Roman"/>
          <w:highlight w:val="none"/>
          <w:lang w:val="en-US" w:eastAsia="zh-CN"/>
        </w:rPr>
        <w:t>刘敏郡</w:t>
      </w:r>
      <w:r>
        <w:rPr>
          <w:rFonts w:hint="eastAsia" w:ascii="宋体" w:hAnsi="宋体" w:eastAsia="宋体" w:cs="Times New Roman"/>
          <w:highlight w:val="none"/>
          <w:lang w:val="en-US" w:eastAsia="zh-CN"/>
        </w:rPr>
        <w:t>】</w:t>
      </w:r>
    </w:p>
    <w:p w14:paraId="32BFA4ED">
      <w:pPr>
        <w:spacing w:line="360" w:lineRule="auto"/>
        <w:rPr>
          <w:rFonts w:hint="eastAsia" w:ascii="宋体" w:hAnsi="宋体" w:eastAsia="宋体" w:cs="Times New Roman"/>
          <w:highlight w:val="none"/>
          <w:lang w:eastAsia="zh-CN"/>
        </w:rPr>
      </w:pPr>
      <w:r>
        <w:rPr>
          <w:rFonts w:hint="eastAsia" w:ascii="宋体" w:hAnsi="宋体" w:eastAsia="宋体" w:cs="Times New Roman"/>
          <w:highlight w:val="none"/>
          <w:lang w:eastAsia="zh-CN"/>
        </w:rPr>
        <w:t>电    话：【</w:t>
      </w:r>
      <w:r>
        <w:rPr>
          <w:rFonts w:hint="eastAsia" w:ascii="宋体" w:hAnsi="宋体" w:cs="Times New Roman"/>
          <w:highlight w:val="none"/>
          <w:lang w:val="en-US" w:eastAsia="zh-CN"/>
        </w:rPr>
        <w:t>18060091678</w:t>
      </w:r>
      <w:r>
        <w:rPr>
          <w:rFonts w:hint="eastAsia" w:ascii="宋体" w:hAnsi="宋体" w:eastAsia="宋体" w:cs="Times New Roman"/>
          <w:highlight w:val="none"/>
          <w:lang w:eastAsia="zh-CN"/>
        </w:rPr>
        <w:t>】</w:t>
      </w:r>
    </w:p>
    <w:p w14:paraId="125108A5">
      <w:pPr>
        <w:spacing w:line="360" w:lineRule="auto"/>
        <w:rPr>
          <w:rFonts w:hint="eastAsia" w:ascii="宋体" w:hAnsi="宋体" w:eastAsia="宋体"/>
          <w:highlight w:val="none"/>
          <w:lang w:eastAsia="zh-CN"/>
        </w:rPr>
      </w:pPr>
      <w:r>
        <w:rPr>
          <w:rFonts w:hint="eastAsia" w:ascii="宋体" w:hAnsi="宋体"/>
          <w:highlight w:val="none"/>
          <w:lang w:eastAsia="zh-CN"/>
        </w:rPr>
        <w:t>采购代理机构</w:t>
      </w:r>
      <w:r>
        <w:rPr>
          <w:rFonts w:hint="eastAsia" w:ascii="宋体" w:hAnsi="宋体"/>
          <w:highlight w:val="none"/>
        </w:rPr>
        <w:t>：</w:t>
      </w:r>
      <w:r>
        <w:rPr>
          <w:rFonts w:hint="eastAsia" w:ascii="宋体" w:hAnsi="宋体"/>
          <w:szCs w:val="21"/>
          <w:highlight w:val="none"/>
          <w:lang w:eastAsia="zh-CN"/>
        </w:rPr>
        <w:t>福建省中通通信有限公司</w:t>
      </w:r>
    </w:p>
    <w:p w14:paraId="47F4075C">
      <w:pPr>
        <w:spacing w:line="360" w:lineRule="auto"/>
        <w:rPr>
          <w:rFonts w:ascii="宋体" w:hAnsi="宋体"/>
          <w:highlight w:val="none"/>
        </w:rPr>
      </w:pPr>
      <w:r>
        <w:rPr>
          <w:rFonts w:hint="eastAsia" w:ascii="宋体" w:hAnsi="宋体"/>
          <w:highlight w:val="none"/>
        </w:rPr>
        <w:t>地    址：</w:t>
      </w:r>
      <w:r>
        <w:rPr>
          <w:rFonts w:hint="eastAsia" w:ascii="宋体" w:hAnsi="宋体"/>
          <w:szCs w:val="21"/>
          <w:highlight w:val="none"/>
        </w:rPr>
        <w:t>福州市仓山区信平路10号</w:t>
      </w:r>
    </w:p>
    <w:p w14:paraId="78F4DDC9">
      <w:pPr>
        <w:spacing w:line="360" w:lineRule="auto"/>
        <w:rPr>
          <w:rFonts w:ascii="宋体" w:hAnsi="宋体"/>
          <w:highlight w:val="none"/>
        </w:rPr>
      </w:pPr>
      <w:r>
        <w:rPr>
          <w:rFonts w:hint="eastAsia" w:ascii="宋体" w:hAnsi="宋体"/>
          <w:highlight w:val="none"/>
        </w:rPr>
        <w:t>邮    编：350007</w:t>
      </w:r>
    </w:p>
    <w:p w14:paraId="3F889113">
      <w:pPr>
        <w:spacing w:line="360" w:lineRule="auto"/>
        <w:rPr>
          <w:rFonts w:ascii="宋体" w:hAnsi="宋体"/>
          <w:szCs w:val="21"/>
          <w:highlight w:val="none"/>
        </w:rPr>
      </w:pPr>
      <w:r>
        <w:rPr>
          <w:rFonts w:hint="eastAsia" w:ascii="宋体" w:hAnsi="宋体"/>
          <w:szCs w:val="21"/>
          <w:highlight w:val="none"/>
        </w:rPr>
        <w:t xml:space="preserve">项目负责人1：【蒋恭楷】 </w:t>
      </w:r>
      <w:r>
        <w:rPr>
          <w:rFonts w:hint="eastAsia" w:ascii="宋体" w:hAnsi="宋体"/>
          <w:szCs w:val="21"/>
          <w:highlight w:val="none"/>
          <w:lang w:val="en-US" w:eastAsia="zh-CN"/>
        </w:rPr>
        <w:t xml:space="preserve"> </w:t>
      </w:r>
      <w:r>
        <w:rPr>
          <w:rFonts w:hint="eastAsia" w:ascii="宋体" w:hAnsi="宋体"/>
          <w:szCs w:val="21"/>
          <w:highlight w:val="none"/>
        </w:rPr>
        <w:t>电话：【</w:t>
      </w:r>
      <w:r>
        <w:rPr>
          <w:rFonts w:hint="eastAsia" w:ascii="宋体" w:hAnsi="宋体"/>
          <w:szCs w:val="21"/>
          <w:highlight w:val="none"/>
          <w:lang w:val="en-US" w:eastAsia="zh-CN"/>
        </w:rPr>
        <w:t>19905958001</w:t>
      </w:r>
      <w:r>
        <w:rPr>
          <w:rFonts w:hint="eastAsia" w:ascii="宋体" w:hAnsi="宋体"/>
          <w:szCs w:val="21"/>
          <w:highlight w:val="none"/>
        </w:rPr>
        <w:t>】电子邮箱：【</w:t>
      </w:r>
      <w:r>
        <w:rPr>
          <w:highlight w:val="none"/>
        </w:rPr>
        <w:fldChar w:fldCharType="begin"/>
      </w:r>
      <w:r>
        <w:rPr>
          <w:highlight w:val="none"/>
        </w:rPr>
        <w:instrText xml:space="preserve"> HYPERLINK "mailto:jianggongkai@chinaccs.cn】" </w:instrText>
      </w:r>
      <w:r>
        <w:rPr>
          <w:highlight w:val="none"/>
        </w:rPr>
        <w:fldChar w:fldCharType="separate"/>
      </w:r>
      <w:r>
        <w:rPr>
          <w:rFonts w:hint="eastAsia" w:ascii="宋体" w:hAnsi="宋体"/>
          <w:szCs w:val="21"/>
          <w:highlight w:val="none"/>
        </w:rPr>
        <w:t>jianggongkai@chinaccs.cn】</w:t>
      </w:r>
      <w:r>
        <w:rPr>
          <w:rFonts w:hint="eastAsia" w:ascii="宋体" w:hAnsi="宋体"/>
          <w:szCs w:val="21"/>
          <w:highlight w:val="none"/>
        </w:rPr>
        <w:fldChar w:fldCharType="end"/>
      </w:r>
    </w:p>
    <w:p w14:paraId="20C8D682">
      <w:pPr>
        <w:spacing w:line="360" w:lineRule="auto"/>
        <w:rPr>
          <w:rFonts w:ascii="宋体" w:hAnsi="宋体"/>
          <w:szCs w:val="21"/>
          <w:highlight w:val="none"/>
        </w:rPr>
      </w:pPr>
      <w:r>
        <w:rPr>
          <w:rFonts w:hint="eastAsia" w:ascii="宋体" w:hAnsi="宋体"/>
          <w:szCs w:val="21"/>
          <w:highlight w:val="none"/>
        </w:rPr>
        <w:t>项目负责人2：【庄灿扬】 电话：【15392275666】</w:t>
      </w:r>
    </w:p>
    <w:p w14:paraId="199A3082">
      <w:pPr>
        <w:spacing w:line="360" w:lineRule="auto"/>
        <w:rPr>
          <w:rFonts w:hint="eastAsia" w:ascii="宋体" w:hAnsi="宋体"/>
          <w:szCs w:val="21"/>
          <w:highlight w:val="none"/>
        </w:rPr>
      </w:pPr>
      <w:r>
        <w:rPr>
          <w:rFonts w:hint="eastAsia" w:ascii="宋体" w:hAnsi="宋体"/>
          <w:szCs w:val="21"/>
          <w:highlight w:val="none"/>
        </w:rPr>
        <w:t>项目负责人3：【葛利清】</w:t>
      </w:r>
    </w:p>
    <w:p w14:paraId="470A2D95">
      <w:pPr>
        <w:spacing w:line="360" w:lineRule="auto"/>
        <w:rPr>
          <w:rFonts w:asciiTheme="minorEastAsia" w:hAnsiTheme="minorEastAsia" w:eastAsiaTheme="minorEastAsia"/>
          <w:highlight w:val="none"/>
        </w:rPr>
      </w:pPr>
      <w:r>
        <w:rPr>
          <w:rFonts w:hint="eastAsia" w:asciiTheme="minorEastAsia" w:hAnsiTheme="minorEastAsia" w:eastAsiaTheme="minorEastAsia"/>
          <w:highlight w:val="none"/>
        </w:rPr>
        <w:t>9.2异议接收方式</w:t>
      </w:r>
    </w:p>
    <w:p w14:paraId="45B5D0B5">
      <w:pPr>
        <w:widowControl w:val="0"/>
        <w:spacing w:line="400" w:lineRule="exact"/>
        <w:ind w:left="425" w:firstLine="0" w:firstLineChars="0"/>
        <w:jc w:val="both"/>
        <w:rPr>
          <w:rFonts w:asciiTheme="minorEastAsia" w:hAnsiTheme="minorEastAsia" w:eastAsiaTheme="minorEastAsia"/>
          <w:highlight w:val="none"/>
        </w:rPr>
      </w:pPr>
      <w:r>
        <w:rPr>
          <w:rFonts w:hint="eastAsia" w:ascii="宋体" w:hAnsi="宋体" w:eastAsia="宋体" w:cs="Times New Roman"/>
          <w:kern w:val="2"/>
          <w:sz w:val="21"/>
          <w:szCs w:val="24"/>
          <w:highlight w:val="none"/>
          <w:lang w:val="en-US" w:eastAsia="zh-CN" w:bidi="ar-SA"/>
        </w:rPr>
        <w:t>异议接收邮箱：【</w:t>
      </w:r>
      <w:r>
        <w:rPr>
          <w:rFonts w:hint="eastAsia" w:ascii="宋体" w:hAnsi="宋体" w:eastAsia="宋体" w:cs="Times New Roman"/>
          <w:color w:val="0000FF"/>
          <w:kern w:val="0"/>
          <w:sz w:val="21"/>
          <w:szCs w:val="21"/>
          <w:highlight w:val="none"/>
          <w:u w:val="single"/>
          <w:lang w:val="zh-CN" w:eastAsia="zh-CN" w:bidi="ar-SA"/>
        </w:rPr>
        <w:t>jianggongkai@chinaccs.cn</w:t>
      </w:r>
      <w:r>
        <w:rPr>
          <w:rFonts w:hint="eastAsia" w:ascii="宋体" w:hAnsi="宋体" w:eastAsia="宋体" w:cs="Times New Roman"/>
          <w:kern w:val="2"/>
          <w:sz w:val="21"/>
          <w:szCs w:val="24"/>
          <w:highlight w:val="none"/>
          <w:lang w:val="en-US" w:eastAsia="zh-CN" w:bidi="ar-SA"/>
        </w:rPr>
        <w:t>】。</w:t>
      </w:r>
    </w:p>
    <w:p w14:paraId="54673ADC">
      <w:pPr>
        <w:adjustRightInd w:val="0"/>
        <w:snapToGrid w:val="0"/>
        <w:spacing w:line="360" w:lineRule="auto"/>
        <w:rPr>
          <w:rFonts w:asciiTheme="minorEastAsia" w:hAnsiTheme="minorEastAsia" w:eastAsiaTheme="minorEastAsia"/>
          <w:highlight w:val="none"/>
        </w:rPr>
      </w:pPr>
      <w:r>
        <w:rPr>
          <w:rFonts w:hint="eastAsia" w:ascii="宋体" w:hAnsi="宋体"/>
          <w:b/>
          <w:szCs w:val="21"/>
          <w:highlight w:val="none"/>
        </w:rPr>
        <w:t>10.纸质保函、保险递交地点（如有）</w:t>
      </w:r>
    </w:p>
    <w:p w14:paraId="68D96B17">
      <w:pPr>
        <w:pStyle w:val="87"/>
        <w:wordWrap w:val="0"/>
        <w:spacing w:line="360" w:lineRule="auto"/>
        <w:rPr>
          <w:rFonts w:ascii="宋体" w:hAnsi="宋体" w:cs="宋体"/>
          <w:szCs w:val="21"/>
          <w:highlight w:val="none"/>
        </w:rPr>
      </w:pPr>
      <w:r>
        <w:rPr>
          <w:rFonts w:hint="eastAsia" w:ascii="宋体" w:hAnsi="宋体" w:cs="宋体"/>
          <w:szCs w:val="21"/>
          <w:highlight w:val="none"/>
        </w:rPr>
        <w:t>纸质保函、保险原件应作为</w:t>
      </w:r>
      <w:r>
        <w:rPr>
          <w:rFonts w:hint="eastAsia" w:ascii="宋体" w:hAnsi="宋体" w:cs="宋体"/>
          <w:szCs w:val="21"/>
          <w:highlight w:val="none"/>
          <w:lang w:eastAsia="zh-CN"/>
        </w:rPr>
        <w:t>响应</w:t>
      </w:r>
      <w:r>
        <w:rPr>
          <w:rFonts w:hint="eastAsia" w:ascii="宋体" w:hAnsi="宋体" w:cs="宋体"/>
          <w:szCs w:val="21"/>
          <w:highlight w:val="none"/>
        </w:rPr>
        <w:t>文件在</w:t>
      </w:r>
      <w:r>
        <w:rPr>
          <w:rFonts w:hint="eastAsia" w:ascii="宋体" w:hAnsi="宋体" w:cs="宋体"/>
          <w:szCs w:val="21"/>
          <w:highlight w:val="none"/>
          <w:lang w:eastAsia="zh-CN"/>
        </w:rPr>
        <w:t>响应</w:t>
      </w:r>
      <w:r>
        <w:rPr>
          <w:rFonts w:hint="eastAsia" w:ascii="宋体" w:hAnsi="宋体" w:cs="宋体"/>
          <w:szCs w:val="21"/>
          <w:highlight w:val="none"/>
        </w:rPr>
        <w:t>截止时间前</w:t>
      </w:r>
      <w:r>
        <w:rPr>
          <w:rFonts w:hint="eastAsia" w:ascii="宋体" w:hAnsi="宋体" w:cs="宋体"/>
          <w:b/>
          <w:bCs/>
          <w:szCs w:val="21"/>
          <w:highlight w:val="none"/>
        </w:rPr>
        <w:t>（</w:t>
      </w:r>
      <w:r>
        <w:rPr>
          <w:rFonts w:hint="eastAsia" w:ascii="宋体" w:hAnsi="宋体" w:cs="宋体"/>
          <w:b/>
          <w:bCs/>
          <w:color w:val="000000" w:themeColor="text1"/>
          <w:szCs w:val="21"/>
          <w:highlight w:val="none"/>
          <w14:textFill>
            <w14:solidFill>
              <w14:schemeClr w14:val="tx1"/>
            </w14:solidFill>
          </w14:textFill>
        </w:rPr>
        <w:t>单独密封）</w:t>
      </w:r>
      <w:r>
        <w:rPr>
          <w:rFonts w:hint="eastAsia" w:ascii="宋体" w:hAnsi="宋体" w:cs="宋体"/>
          <w:szCs w:val="21"/>
          <w:highlight w:val="none"/>
        </w:rPr>
        <w:t>提交到指定地点：</w:t>
      </w:r>
      <w:r>
        <w:rPr>
          <w:rFonts w:hint="eastAsia" w:cs="宋体" w:asciiTheme="minorEastAsia" w:hAnsiTheme="minorEastAsia" w:eastAsiaTheme="minorEastAsia"/>
          <w:szCs w:val="21"/>
          <w:highlight w:val="none"/>
        </w:rPr>
        <w:t>【</w:t>
      </w:r>
      <w:r>
        <w:rPr>
          <w:rFonts w:hint="eastAsia" w:ascii="宋体" w:hAnsi="宋体" w:cs="宋体"/>
          <w:b/>
          <w:bCs/>
          <w:szCs w:val="21"/>
          <w:highlight w:val="none"/>
          <w:lang w:bidi="ar"/>
        </w:rPr>
        <w:t>福建省泉州市丰泽区宝洲街399号富翔上城2号楼2楼207室</w:t>
      </w:r>
      <w:r>
        <w:rPr>
          <w:rFonts w:hint="eastAsia" w:cs="宋体" w:asciiTheme="minorEastAsia" w:hAnsiTheme="minorEastAsia" w:eastAsiaTheme="minorEastAsia"/>
          <w:szCs w:val="21"/>
          <w:highlight w:val="none"/>
        </w:rPr>
        <w:t>】</w:t>
      </w:r>
      <w:r>
        <w:rPr>
          <w:rFonts w:hint="eastAsia" w:ascii="宋体" w:hAnsi="宋体" w:cs="宋体"/>
          <w:szCs w:val="21"/>
          <w:highlight w:val="none"/>
        </w:rPr>
        <w:t>。</w:t>
      </w:r>
    </w:p>
    <w:p w14:paraId="001E506E">
      <w:pPr>
        <w:spacing w:line="360" w:lineRule="auto"/>
        <w:ind w:right="489"/>
        <w:jc w:val="right"/>
        <w:rPr>
          <w:rFonts w:hint="eastAsia" w:ascii="宋体" w:hAnsi="宋体" w:eastAsia="宋体"/>
          <w:szCs w:val="21"/>
          <w:highlight w:val="none"/>
          <w:lang w:eastAsia="zh-CN"/>
        </w:rPr>
      </w:pPr>
      <w:r>
        <w:rPr>
          <w:rFonts w:hint="eastAsia" w:ascii="宋体" w:hAnsi="宋体"/>
          <w:szCs w:val="21"/>
          <w:highlight w:val="none"/>
          <w:lang w:eastAsia="zh-CN"/>
        </w:rPr>
        <w:t>采购代理机构</w:t>
      </w:r>
      <w:r>
        <w:rPr>
          <w:rFonts w:hint="eastAsia" w:ascii="宋体" w:hAnsi="宋体"/>
          <w:szCs w:val="21"/>
          <w:highlight w:val="none"/>
        </w:rPr>
        <w:t>：</w:t>
      </w:r>
      <w:r>
        <w:rPr>
          <w:rFonts w:hint="eastAsia" w:ascii="宋体" w:hAnsi="宋体"/>
          <w:szCs w:val="21"/>
          <w:highlight w:val="none"/>
          <w:lang w:eastAsia="zh-CN"/>
        </w:rPr>
        <w:t>福建省中通通信有限公司</w:t>
      </w:r>
    </w:p>
    <w:p w14:paraId="02A2FB3E">
      <w:pPr>
        <w:pStyle w:val="87"/>
        <w:spacing w:line="360" w:lineRule="auto"/>
        <w:ind w:left="425" w:firstLine="0" w:firstLineChars="0"/>
        <w:jc w:val="center"/>
        <w:rPr>
          <w:rFonts w:hint="eastAsia" w:ascii="宋体" w:hAnsi="宋体"/>
          <w:color w:val="FF0000"/>
          <w:szCs w:val="21"/>
          <w:highlight w:val="none"/>
        </w:rPr>
      </w:pPr>
      <w:r>
        <w:rPr>
          <w:rFonts w:hint="eastAsia" w:ascii="宋体" w:hAnsi="宋体"/>
          <w:szCs w:val="21"/>
          <w:highlight w:val="none"/>
        </w:rPr>
        <w:t xml:space="preserve">                       </w:t>
      </w:r>
      <w:r>
        <w:rPr>
          <w:rFonts w:hint="eastAsia" w:ascii="宋体" w:hAnsi="宋体"/>
          <w:color w:val="FF0000"/>
          <w:szCs w:val="21"/>
          <w:highlight w:val="none"/>
        </w:rPr>
        <w:t xml:space="preserve">  </w:t>
      </w:r>
      <w:r>
        <w:rPr>
          <w:rFonts w:hint="eastAsia" w:ascii="宋体" w:hAnsi="宋体"/>
          <w:color w:val="FF0000"/>
          <w:szCs w:val="21"/>
          <w:highlight w:val="none"/>
          <w:lang w:eastAsia="zh-CN"/>
        </w:rPr>
        <w:t>2025</w:t>
      </w:r>
      <w:r>
        <w:rPr>
          <w:rFonts w:hint="eastAsia" w:ascii="宋体" w:hAnsi="宋体"/>
          <w:color w:val="FF0000"/>
          <w:szCs w:val="21"/>
          <w:highlight w:val="none"/>
        </w:rPr>
        <w:t>年</w:t>
      </w:r>
      <w:r>
        <w:rPr>
          <w:rFonts w:hint="eastAsia" w:ascii="宋体" w:hAnsi="宋体"/>
          <w:color w:val="FF0000"/>
          <w:szCs w:val="21"/>
          <w:highlight w:val="none"/>
          <w:lang w:val="en-US" w:eastAsia="zh-CN"/>
        </w:rPr>
        <w:t>10</w:t>
      </w:r>
      <w:r>
        <w:rPr>
          <w:rFonts w:hint="eastAsia" w:ascii="宋体" w:hAnsi="宋体"/>
          <w:color w:val="FF0000"/>
          <w:szCs w:val="21"/>
          <w:highlight w:val="none"/>
        </w:rPr>
        <w:t>月</w:t>
      </w:r>
      <w:r>
        <w:rPr>
          <w:rFonts w:hint="eastAsia" w:ascii="宋体" w:hAnsi="宋体"/>
          <w:color w:val="FF0000"/>
          <w:szCs w:val="21"/>
          <w:highlight w:val="none"/>
          <w:lang w:val="en-US" w:eastAsia="zh-CN"/>
        </w:rPr>
        <w:t>14</w:t>
      </w:r>
      <w:r>
        <w:rPr>
          <w:rFonts w:hint="eastAsia" w:ascii="宋体" w:hAnsi="宋体"/>
          <w:color w:val="FF0000"/>
          <w:szCs w:val="21"/>
          <w:highlight w:val="none"/>
        </w:rPr>
        <w:t>日</w:t>
      </w:r>
    </w:p>
    <w:p w14:paraId="0D5A08A3">
      <w:pPr>
        <w:pStyle w:val="87"/>
        <w:spacing w:line="360" w:lineRule="auto"/>
        <w:ind w:left="425" w:firstLine="0" w:firstLineChars="0"/>
        <w:jc w:val="both"/>
        <w:rPr>
          <w:rFonts w:hint="eastAsia" w:ascii="宋体" w:hAnsi="宋体"/>
          <w:color w:val="FF0000"/>
          <w:szCs w:val="21"/>
          <w:highlight w:val="none"/>
          <w:lang w:val="en-US" w:eastAsia="zh-CN"/>
        </w:rPr>
      </w:pPr>
      <w:r>
        <w:rPr>
          <w:rFonts w:hint="eastAsia" w:ascii="宋体" w:hAnsi="宋体"/>
          <w:color w:val="FF0000"/>
          <w:szCs w:val="21"/>
          <w:highlight w:val="none"/>
          <w:lang w:val="en-US" w:eastAsia="zh-CN"/>
        </w:rPr>
        <w:t>最高详见附件：</w:t>
      </w:r>
    </w:p>
    <w:tbl>
      <w:tblPr>
        <w:tblStyle w:val="42"/>
        <w:tblpPr w:leftFromText="180" w:rightFromText="180" w:vertAnchor="text" w:horzAnchor="page" w:tblpX="1800" w:tblpY="473"/>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02"/>
        <w:gridCol w:w="1831"/>
        <w:gridCol w:w="2821"/>
        <w:gridCol w:w="1674"/>
        <w:gridCol w:w="1291"/>
      </w:tblGrid>
      <w:tr w14:paraId="2286B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5" w:hRule="atLeast"/>
        </w:trPr>
        <w:tc>
          <w:tcPr>
            <w:tcW w:w="529" w:type="pct"/>
            <w:shd w:val="clear" w:color="auto" w:fill="auto"/>
            <w:noWrap/>
            <w:vAlign w:val="center"/>
          </w:tcPr>
          <w:p w14:paraId="18B78E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074" w:type="pct"/>
            <w:shd w:val="clear" w:color="auto" w:fill="auto"/>
            <w:noWrap/>
            <w:vAlign w:val="center"/>
          </w:tcPr>
          <w:p w14:paraId="137940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品名</w:t>
            </w:r>
          </w:p>
        </w:tc>
        <w:tc>
          <w:tcPr>
            <w:tcW w:w="1655" w:type="pct"/>
            <w:shd w:val="clear" w:color="auto" w:fill="auto"/>
            <w:vAlign w:val="center"/>
          </w:tcPr>
          <w:p w14:paraId="4033F6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最高限价-含税单价（元）</w:t>
            </w:r>
          </w:p>
        </w:tc>
        <w:tc>
          <w:tcPr>
            <w:tcW w:w="982" w:type="pct"/>
            <w:shd w:val="clear" w:color="auto" w:fill="auto"/>
            <w:noWrap/>
            <w:vAlign w:val="center"/>
          </w:tcPr>
          <w:p w14:paraId="1EAD83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757" w:type="pct"/>
            <w:shd w:val="clear" w:color="auto" w:fill="auto"/>
            <w:noWrap/>
            <w:vAlign w:val="center"/>
          </w:tcPr>
          <w:p w14:paraId="31C9A2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r>
      <w:tr w14:paraId="5FA31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2" w:hRule="atLeast"/>
        </w:trPr>
        <w:tc>
          <w:tcPr>
            <w:tcW w:w="529" w:type="pct"/>
            <w:shd w:val="clear" w:color="auto" w:fill="auto"/>
            <w:vAlign w:val="center"/>
          </w:tcPr>
          <w:p w14:paraId="7C06C9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074" w:type="pct"/>
            <w:shd w:val="clear" w:color="auto" w:fill="auto"/>
            <w:vAlign w:val="center"/>
          </w:tcPr>
          <w:p w14:paraId="4E423D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中式黑8台球桌</w:t>
            </w:r>
          </w:p>
        </w:tc>
        <w:tc>
          <w:tcPr>
            <w:tcW w:w="1655" w:type="pct"/>
            <w:shd w:val="clear" w:color="auto" w:fill="FFFFFF"/>
            <w:noWrap/>
            <w:vAlign w:val="center"/>
          </w:tcPr>
          <w:p w14:paraId="1EC8C8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7000</w:t>
            </w:r>
          </w:p>
        </w:tc>
        <w:tc>
          <w:tcPr>
            <w:tcW w:w="982" w:type="pct"/>
            <w:shd w:val="clear" w:color="auto" w:fill="auto"/>
            <w:noWrap/>
            <w:vAlign w:val="center"/>
          </w:tcPr>
          <w:p w14:paraId="6BB881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57" w:type="pct"/>
            <w:shd w:val="clear" w:color="auto" w:fill="auto"/>
            <w:noWrap/>
            <w:vAlign w:val="center"/>
          </w:tcPr>
          <w:p w14:paraId="68FC0D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r>
      <w:tr w14:paraId="4479B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30" w:hRule="atLeast"/>
        </w:trPr>
        <w:tc>
          <w:tcPr>
            <w:tcW w:w="529" w:type="pct"/>
            <w:shd w:val="clear" w:color="auto" w:fill="auto"/>
            <w:vAlign w:val="center"/>
          </w:tcPr>
          <w:p w14:paraId="00ACFB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74" w:type="pct"/>
            <w:shd w:val="clear" w:color="auto" w:fill="auto"/>
            <w:vAlign w:val="center"/>
          </w:tcPr>
          <w:p w14:paraId="38CF2B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乒乓球桌</w:t>
            </w:r>
          </w:p>
        </w:tc>
        <w:tc>
          <w:tcPr>
            <w:tcW w:w="1655" w:type="pct"/>
            <w:shd w:val="clear" w:color="auto" w:fill="auto"/>
            <w:noWrap/>
            <w:vAlign w:val="center"/>
          </w:tcPr>
          <w:p w14:paraId="770B10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5500</w:t>
            </w:r>
          </w:p>
        </w:tc>
        <w:tc>
          <w:tcPr>
            <w:tcW w:w="982" w:type="pct"/>
            <w:shd w:val="clear" w:color="auto" w:fill="auto"/>
            <w:noWrap/>
            <w:vAlign w:val="center"/>
          </w:tcPr>
          <w:p w14:paraId="1ACD64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57" w:type="pct"/>
            <w:shd w:val="clear" w:color="auto" w:fill="auto"/>
            <w:noWrap/>
            <w:vAlign w:val="center"/>
          </w:tcPr>
          <w:p w14:paraId="4A8A12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r>
      <w:tr w14:paraId="0849A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4" w:hRule="atLeast"/>
        </w:trPr>
        <w:tc>
          <w:tcPr>
            <w:tcW w:w="529" w:type="pct"/>
            <w:shd w:val="clear" w:color="auto" w:fill="auto"/>
            <w:vAlign w:val="center"/>
          </w:tcPr>
          <w:p w14:paraId="3655B0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074" w:type="pct"/>
            <w:shd w:val="clear" w:color="auto" w:fill="auto"/>
            <w:vAlign w:val="center"/>
          </w:tcPr>
          <w:p w14:paraId="3B0683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乒乓球发球机</w:t>
            </w:r>
          </w:p>
        </w:tc>
        <w:tc>
          <w:tcPr>
            <w:tcW w:w="1655" w:type="pct"/>
            <w:shd w:val="clear" w:color="auto" w:fill="auto"/>
            <w:noWrap/>
            <w:vAlign w:val="center"/>
          </w:tcPr>
          <w:p w14:paraId="7EDE16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3000</w:t>
            </w:r>
          </w:p>
        </w:tc>
        <w:tc>
          <w:tcPr>
            <w:tcW w:w="982" w:type="pct"/>
            <w:shd w:val="clear" w:color="auto" w:fill="auto"/>
            <w:noWrap/>
            <w:vAlign w:val="center"/>
          </w:tcPr>
          <w:p w14:paraId="13D10F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57" w:type="pct"/>
            <w:shd w:val="clear" w:color="auto" w:fill="auto"/>
            <w:noWrap/>
            <w:vAlign w:val="center"/>
          </w:tcPr>
          <w:p w14:paraId="039F19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r>
      <w:tr w14:paraId="64BA8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529" w:type="pct"/>
            <w:shd w:val="clear" w:color="auto" w:fill="auto"/>
            <w:vAlign w:val="center"/>
          </w:tcPr>
          <w:p w14:paraId="2D351D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074" w:type="pct"/>
            <w:shd w:val="clear" w:color="auto" w:fill="auto"/>
            <w:vAlign w:val="center"/>
          </w:tcPr>
          <w:p w14:paraId="7B67C4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PVC地胶</w:t>
            </w:r>
          </w:p>
        </w:tc>
        <w:tc>
          <w:tcPr>
            <w:tcW w:w="1655" w:type="pct"/>
            <w:shd w:val="clear" w:color="auto" w:fill="auto"/>
            <w:noWrap/>
            <w:vAlign w:val="center"/>
          </w:tcPr>
          <w:p w14:paraId="683F34B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90/平</w:t>
            </w:r>
          </w:p>
        </w:tc>
        <w:tc>
          <w:tcPr>
            <w:tcW w:w="982" w:type="pct"/>
            <w:shd w:val="clear" w:color="auto" w:fill="auto"/>
            <w:noWrap/>
            <w:vAlign w:val="center"/>
          </w:tcPr>
          <w:p w14:paraId="3073E1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11.5*7.25</w:t>
            </w:r>
          </w:p>
        </w:tc>
        <w:tc>
          <w:tcPr>
            <w:tcW w:w="757" w:type="pct"/>
            <w:shd w:val="clear" w:color="auto" w:fill="auto"/>
            <w:noWrap/>
            <w:vAlign w:val="center"/>
          </w:tcPr>
          <w:p w14:paraId="243F08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平</w:t>
            </w:r>
          </w:p>
        </w:tc>
      </w:tr>
      <w:tr w14:paraId="68A9F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529" w:type="pct"/>
            <w:shd w:val="clear" w:color="auto" w:fill="auto"/>
            <w:vAlign w:val="center"/>
          </w:tcPr>
          <w:p w14:paraId="557CA2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074" w:type="pct"/>
            <w:shd w:val="clear" w:color="auto" w:fill="auto"/>
            <w:vAlign w:val="center"/>
          </w:tcPr>
          <w:p w14:paraId="6EE39A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直流轻商用跑步机</w:t>
            </w:r>
          </w:p>
        </w:tc>
        <w:tc>
          <w:tcPr>
            <w:tcW w:w="1655" w:type="pct"/>
            <w:shd w:val="clear" w:color="auto" w:fill="auto"/>
            <w:noWrap/>
            <w:vAlign w:val="center"/>
          </w:tcPr>
          <w:p w14:paraId="07F447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7000</w:t>
            </w:r>
          </w:p>
        </w:tc>
        <w:tc>
          <w:tcPr>
            <w:tcW w:w="982" w:type="pct"/>
            <w:shd w:val="clear" w:color="auto" w:fill="auto"/>
            <w:noWrap/>
            <w:vAlign w:val="center"/>
          </w:tcPr>
          <w:p w14:paraId="67A4AD1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57" w:type="pct"/>
            <w:shd w:val="clear" w:color="auto" w:fill="auto"/>
            <w:noWrap/>
            <w:vAlign w:val="center"/>
          </w:tcPr>
          <w:p w14:paraId="6AF3FF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r>
      <w:tr w14:paraId="1E30A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529" w:type="pct"/>
            <w:shd w:val="clear" w:color="auto" w:fill="auto"/>
            <w:vAlign w:val="center"/>
          </w:tcPr>
          <w:p w14:paraId="01FCE5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074" w:type="pct"/>
            <w:shd w:val="clear" w:color="auto" w:fill="auto"/>
            <w:vAlign w:val="center"/>
          </w:tcPr>
          <w:p w14:paraId="37C6FE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商用椭圆机</w:t>
            </w:r>
          </w:p>
        </w:tc>
        <w:tc>
          <w:tcPr>
            <w:tcW w:w="1655" w:type="pct"/>
            <w:shd w:val="clear" w:color="auto" w:fill="auto"/>
            <w:noWrap/>
            <w:vAlign w:val="center"/>
          </w:tcPr>
          <w:p w14:paraId="1CBC83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8500</w:t>
            </w:r>
          </w:p>
        </w:tc>
        <w:tc>
          <w:tcPr>
            <w:tcW w:w="982" w:type="pct"/>
            <w:shd w:val="clear" w:color="auto" w:fill="auto"/>
            <w:noWrap/>
            <w:vAlign w:val="center"/>
          </w:tcPr>
          <w:p w14:paraId="1D1732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57" w:type="pct"/>
            <w:shd w:val="clear" w:color="auto" w:fill="auto"/>
            <w:noWrap/>
            <w:vAlign w:val="center"/>
          </w:tcPr>
          <w:p w14:paraId="5250B2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r>
      <w:tr w14:paraId="31BC9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0" w:hRule="atLeast"/>
        </w:trPr>
        <w:tc>
          <w:tcPr>
            <w:tcW w:w="529" w:type="pct"/>
            <w:shd w:val="clear" w:color="auto" w:fill="auto"/>
            <w:vAlign w:val="center"/>
          </w:tcPr>
          <w:p w14:paraId="182298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1074" w:type="pct"/>
            <w:shd w:val="clear" w:color="auto" w:fill="auto"/>
            <w:noWrap/>
            <w:vAlign w:val="center"/>
          </w:tcPr>
          <w:p w14:paraId="0E674B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Style w:val="217"/>
                <w:lang w:val="en-US" w:eastAsia="zh-CN" w:bidi="ar"/>
              </w:rPr>
              <w:t>商用</w:t>
            </w:r>
            <w:r>
              <w:rPr>
                <w:rFonts w:hint="eastAsia" w:ascii="宋体" w:hAnsi="宋体" w:eastAsia="宋体" w:cs="宋体"/>
                <w:i w:val="0"/>
                <w:iCs w:val="0"/>
                <w:color w:val="000000"/>
                <w:kern w:val="0"/>
                <w:sz w:val="22"/>
                <w:szCs w:val="22"/>
                <w:u w:val="none"/>
                <w:lang w:val="en-US" w:eastAsia="zh-CN" w:bidi="ar"/>
              </w:rPr>
              <w:t>动感单车</w:t>
            </w:r>
          </w:p>
        </w:tc>
        <w:tc>
          <w:tcPr>
            <w:tcW w:w="1655" w:type="pct"/>
            <w:shd w:val="clear" w:color="auto" w:fill="auto"/>
            <w:noWrap/>
            <w:vAlign w:val="center"/>
          </w:tcPr>
          <w:p w14:paraId="66B2BD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3000</w:t>
            </w:r>
          </w:p>
        </w:tc>
        <w:tc>
          <w:tcPr>
            <w:tcW w:w="982" w:type="pct"/>
            <w:shd w:val="clear" w:color="auto" w:fill="auto"/>
            <w:noWrap/>
            <w:vAlign w:val="center"/>
          </w:tcPr>
          <w:p w14:paraId="05C56B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57" w:type="pct"/>
            <w:shd w:val="clear" w:color="auto" w:fill="auto"/>
            <w:noWrap/>
            <w:vAlign w:val="center"/>
          </w:tcPr>
          <w:p w14:paraId="224955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r>
      <w:tr w14:paraId="0F749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5" w:hRule="atLeast"/>
        </w:trPr>
        <w:tc>
          <w:tcPr>
            <w:tcW w:w="529" w:type="pct"/>
            <w:shd w:val="clear" w:color="auto" w:fill="auto"/>
            <w:vAlign w:val="center"/>
          </w:tcPr>
          <w:p w14:paraId="0BD27C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1074" w:type="pct"/>
            <w:shd w:val="clear" w:color="auto" w:fill="auto"/>
            <w:noWrap/>
            <w:vAlign w:val="center"/>
          </w:tcPr>
          <w:p w14:paraId="7ADF8C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磁控划船器</w:t>
            </w:r>
          </w:p>
        </w:tc>
        <w:tc>
          <w:tcPr>
            <w:tcW w:w="1655" w:type="pct"/>
            <w:shd w:val="clear" w:color="auto" w:fill="auto"/>
            <w:noWrap/>
            <w:vAlign w:val="center"/>
          </w:tcPr>
          <w:p w14:paraId="6952A3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4500</w:t>
            </w:r>
          </w:p>
        </w:tc>
        <w:tc>
          <w:tcPr>
            <w:tcW w:w="982" w:type="pct"/>
            <w:shd w:val="clear" w:color="auto" w:fill="auto"/>
            <w:noWrap/>
            <w:vAlign w:val="center"/>
          </w:tcPr>
          <w:p w14:paraId="654330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57" w:type="pct"/>
            <w:shd w:val="clear" w:color="auto" w:fill="auto"/>
            <w:noWrap/>
            <w:vAlign w:val="center"/>
          </w:tcPr>
          <w:p w14:paraId="42A55D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r>
      <w:tr w14:paraId="68B53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29" w:type="pct"/>
            <w:shd w:val="clear" w:color="auto" w:fill="auto"/>
            <w:vAlign w:val="center"/>
          </w:tcPr>
          <w:p w14:paraId="500C52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1074" w:type="pct"/>
            <w:shd w:val="clear" w:color="auto" w:fill="auto"/>
            <w:noWrap/>
            <w:vAlign w:val="center"/>
          </w:tcPr>
          <w:p w14:paraId="1EB290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防液压篮球架</w:t>
            </w:r>
          </w:p>
        </w:tc>
        <w:tc>
          <w:tcPr>
            <w:tcW w:w="1655" w:type="pct"/>
            <w:shd w:val="clear" w:color="auto" w:fill="auto"/>
            <w:noWrap/>
            <w:vAlign w:val="center"/>
          </w:tcPr>
          <w:p w14:paraId="4A9160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6000</w:t>
            </w:r>
          </w:p>
        </w:tc>
        <w:tc>
          <w:tcPr>
            <w:tcW w:w="982" w:type="pct"/>
            <w:shd w:val="clear" w:color="auto" w:fill="auto"/>
            <w:noWrap/>
            <w:vAlign w:val="center"/>
          </w:tcPr>
          <w:p w14:paraId="6F99FE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757" w:type="pct"/>
            <w:shd w:val="clear" w:color="auto" w:fill="auto"/>
            <w:noWrap/>
            <w:vAlign w:val="center"/>
          </w:tcPr>
          <w:p w14:paraId="191F89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r>
    </w:tbl>
    <w:p w14:paraId="02AA9BC3">
      <w:pPr>
        <w:pStyle w:val="53"/>
        <w:spacing w:line="400" w:lineRule="exact"/>
        <w:ind w:left="4620" w:leftChars="2200" w:firstLine="665" w:firstLineChars="317"/>
      </w:pPr>
      <w:bookmarkStart w:id="34" w:name="_GoBack"/>
      <w:bookmarkEnd w:id="34"/>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lvetica Neue">
    <w:altName w:val="Times New Roman"/>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Calibri Light">
    <w:panose1 w:val="020F03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新宋体">
    <w:panose1 w:val="02010609030101010101"/>
    <w:charset w:val="86"/>
    <w:family w:val="modern"/>
    <w:pitch w:val="default"/>
    <w:sig w:usb0="00000203" w:usb1="288F0000" w:usb2="0000000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9839769"/>
      <w:docPartObj>
        <w:docPartGallery w:val="autotext"/>
      </w:docPartObj>
    </w:sdtPr>
    <w:sdtContent>
      <w:p w14:paraId="0BC540DC">
        <w:pPr>
          <w:pStyle w:val="27"/>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04B6BD"/>
    <w:multiLevelType w:val="singleLevel"/>
    <w:tmpl w:val="9004B6BD"/>
    <w:lvl w:ilvl="0" w:tentative="0">
      <w:start w:val="1"/>
      <w:numFmt w:val="decimal"/>
      <w:pStyle w:val="191"/>
      <w:suff w:val="nothing"/>
      <w:lvlText w:val="（%1）"/>
      <w:lvlJc w:val="left"/>
    </w:lvl>
  </w:abstractNum>
  <w:abstractNum w:abstractNumId="1">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85"/>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69924B12"/>
    <w:multiLevelType w:val="multilevel"/>
    <w:tmpl w:val="69924B12"/>
    <w:lvl w:ilvl="0" w:tentative="0">
      <w:start w:val="1"/>
      <w:numFmt w:val="decimal"/>
      <w:pStyle w:val="142"/>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RmMDZhODc1ODMyYTAwNTE1Yzk0Njg4OTYzZWI5NWQifQ=="/>
  </w:docVars>
  <w:rsids>
    <w:rsidRoot w:val="001447BE"/>
    <w:rsid w:val="000215C3"/>
    <w:rsid w:val="00030AC1"/>
    <w:rsid w:val="000414D8"/>
    <w:rsid w:val="00052157"/>
    <w:rsid w:val="0005392C"/>
    <w:rsid w:val="00077BFE"/>
    <w:rsid w:val="000A5AC0"/>
    <w:rsid w:val="000B5A5C"/>
    <w:rsid w:val="000C6422"/>
    <w:rsid w:val="000F0A06"/>
    <w:rsid w:val="001447BE"/>
    <w:rsid w:val="00146F36"/>
    <w:rsid w:val="001B2388"/>
    <w:rsid w:val="001C15BD"/>
    <w:rsid w:val="001D272B"/>
    <w:rsid w:val="001D5B9F"/>
    <w:rsid w:val="0020259D"/>
    <w:rsid w:val="00214857"/>
    <w:rsid w:val="00216719"/>
    <w:rsid w:val="002746CC"/>
    <w:rsid w:val="0028746B"/>
    <w:rsid w:val="002B7FDC"/>
    <w:rsid w:val="002E6E8A"/>
    <w:rsid w:val="00311E06"/>
    <w:rsid w:val="00335EE8"/>
    <w:rsid w:val="003408B9"/>
    <w:rsid w:val="00347830"/>
    <w:rsid w:val="00352C41"/>
    <w:rsid w:val="00364B5C"/>
    <w:rsid w:val="003767BB"/>
    <w:rsid w:val="003775A3"/>
    <w:rsid w:val="003D49B6"/>
    <w:rsid w:val="00401996"/>
    <w:rsid w:val="00416DAA"/>
    <w:rsid w:val="00465F0F"/>
    <w:rsid w:val="00466E0F"/>
    <w:rsid w:val="00467814"/>
    <w:rsid w:val="004747AA"/>
    <w:rsid w:val="004929D8"/>
    <w:rsid w:val="004B372F"/>
    <w:rsid w:val="004B7CC1"/>
    <w:rsid w:val="004D244E"/>
    <w:rsid w:val="004E5D9F"/>
    <w:rsid w:val="00502038"/>
    <w:rsid w:val="0051640A"/>
    <w:rsid w:val="00533AEA"/>
    <w:rsid w:val="0055138E"/>
    <w:rsid w:val="0058431E"/>
    <w:rsid w:val="0059583B"/>
    <w:rsid w:val="005A7EFD"/>
    <w:rsid w:val="005D0086"/>
    <w:rsid w:val="005F4C3D"/>
    <w:rsid w:val="00614477"/>
    <w:rsid w:val="00617767"/>
    <w:rsid w:val="0062469A"/>
    <w:rsid w:val="00634EAF"/>
    <w:rsid w:val="00653CC4"/>
    <w:rsid w:val="00674F55"/>
    <w:rsid w:val="00677178"/>
    <w:rsid w:val="006A52E0"/>
    <w:rsid w:val="006B04B1"/>
    <w:rsid w:val="006C442F"/>
    <w:rsid w:val="006E785E"/>
    <w:rsid w:val="00700E32"/>
    <w:rsid w:val="00710701"/>
    <w:rsid w:val="00720ECD"/>
    <w:rsid w:val="007339D5"/>
    <w:rsid w:val="007448F4"/>
    <w:rsid w:val="00752880"/>
    <w:rsid w:val="0076344B"/>
    <w:rsid w:val="00795FA9"/>
    <w:rsid w:val="007C305C"/>
    <w:rsid w:val="007D460A"/>
    <w:rsid w:val="007D5A11"/>
    <w:rsid w:val="0081336E"/>
    <w:rsid w:val="008160B3"/>
    <w:rsid w:val="008222BB"/>
    <w:rsid w:val="00827470"/>
    <w:rsid w:val="008654B7"/>
    <w:rsid w:val="00887BEB"/>
    <w:rsid w:val="008C338E"/>
    <w:rsid w:val="008D309D"/>
    <w:rsid w:val="008E53E3"/>
    <w:rsid w:val="00907936"/>
    <w:rsid w:val="00924BBD"/>
    <w:rsid w:val="009321B5"/>
    <w:rsid w:val="00932D3B"/>
    <w:rsid w:val="00940412"/>
    <w:rsid w:val="00961C3E"/>
    <w:rsid w:val="009634D0"/>
    <w:rsid w:val="009801B3"/>
    <w:rsid w:val="0098466C"/>
    <w:rsid w:val="009C7ADD"/>
    <w:rsid w:val="009E4E2F"/>
    <w:rsid w:val="00A0007C"/>
    <w:rsid w:val="00A214EB"/>
    <w:rsid w:val="00A64983"/>
    <w:rsid w:val="00A91BEB"/>
    <w:rsid w:val="00AB71D2"/>
    <w:rsid w:val="00B04BCB"/>
    <w:rsid w:val="00B24839"/>
    <w:rsid w:val="00B26D3B"/>
    <w:rsid w:val="00B355F6"/>
    <w:rsid w:val="00B45379"/>
    <w:rsid w:val="00B5779C"/>
    <w:rsid w:val="00B63B8B"/>
    <w:rsid w:val="00B82B06"/>
    <w:rsid w:val="00B952EF"/>
    <w:rsid w:val="00B97D2B"/>
    <w:rsid w:val="00BB4815"/>
    <w:rsid w:val="00BB6FAA"/>
    <w:rsid w:val="00BE0ED4"/>
    <w:rsid w:val="00BE3D2B"/>
    <w:rsid w:val="00C0057C"/>
    <w:rsid w:val="00C469B0"/>
    <w:rsid w:val="00C733EF"/>
    <w:rsid w:val="00C82261"/>
    <w:rsid w:val="00C86DC1"/>
    <w:rsid w:val="00C91482"/>
    <w:rsid w:val="00C927E1"/>
    <w:rsid w:val="00CB4EB8"/>
    <w:rsid w:val="00CC6ABD"/>
    <w:rsid w:val="00CD332F"/>
    <w:rsid w:val="00CD7A9C"/>
    <w:rsid w:val="00CE77D0"/>
    <w:rsid w:val="00D03C00"/>
    <w:rsid w:val="00D13844"/>
    <w:rsid w:val="00D37240"/>
    <w:rsid w:val="00D37BC8"/>
    <w:rsid w:val="00D83C1D"/>
    <w:rsid w:val="00DE13BE"/>
    <w:rsid w:val="00DE1400"/>
    <w:rsid w:val="00DE7EEF"/>
    <w:rsid w:val="00DF29AF"/>
    <w:rsid w:val="00DF2B1D"/>
    <w:rsid w:val="00E02A36"/>
    <w:rsid w:val="00E25019"/>
    <w:rsid w:val="00E40D81"/>
    <w:rsid w:val="00E531D5"/>
    <w:rsid w:val="00E743D2"/>
    <w:rsid w:val="00E8035C"/>
    <w:rsid w:val="00E86D8C"/>
    <w:rsid w:val="00EA67EA"/>
    <w:rsid w:val="00EB54A3"/>
    <w:rsid w:val="00EB59A4"/>
    <w:rsid w:val="00EE22A6"/>
    <w:rsid w:val="00EE637F"/>
    <w:rsid w:val="00EE7305"/>
    <w:rsid w:val="00EF4337"/>
    <w:rsid w:val="00EF7609"/>
    <w:rsid w:val="00F004AA"/>
    <w:rsid w:val="00F05B4D"/>
    <w:rsid w:val="00F12209"/>
    <w:rsid w:val="00F172E2"/>
    <w:rsid w:val="00F2525B"/>
    <w:rsid w:val="00F44A5E"/>
    <w:rsid w:val="00F75330"/>
    <w:rsid w:val="00F76B8E"/>
    <w:rsid w:val="00F83F45"/>
    <w:rsid w:val="00F94AE5"/>
    <w:rsid w:val="00F9622B"/>
    <w:rsid w:val="00FB40A3"/>
    <w:rsid w:val="00FD0720"/>
    <w:rsid w:val="00FD3561"/>
    <w:rsid w:val="015020A3"/>
    <w:rsid w:val="055E0169"/>
    <w:rsid w:val="08B66FA6"/>
    <w:rsid w:val="08EE7CFD"/>
    <w:rsid w:val="0E176D8C"/>
    <w:rsid w:val="12BA3F92"/>
    <w:rsid w:val="166E0EC0"/>
    <w:rsid w:val="17AA3537"/>
    <w:rsid w:val="196B68F5"/>
    <w:rsid w:val="1A7D3EF9"/>
    <w:rsid w:val="1D140FD3"/>
    <w:rsid w:val="238E37F6"/>
    <w:rsid w:val="23FA1FE5"/>
    <w:rsid w:val="25272725"/>
    <w:rsid w:val="27A323E5"/>
    <w:rsid w:val="2A663C58"/>
    <w:rsid w:val="2AE463F7"/>
    <w:rsid w:val="2B2240C9"/>
    <w:rsid w:val="2DD96EB3"/>
    <w:rsid w:val="314D32EE"/>
    <w:rsid w:val="31EF391B"/>
    <w:rsid w:val="369818A0"/>
    <w:rsid w:val="37BB6ADF"/>
    <w:rsid w:val="41D56D7E"/>
    <w:rsid w:val="44C57410"/>
    <w:rsid w:val="469B6C08"/>
    <w:rsid w:val="49C259A4"/>
    <w:rsid w:val="545700BE"/>
    <w:rsid w:val="56332705"/>
    <w:rsid w:val="57697197"/>
    <w:rsid w:val="58471CC0"/>
    <w:rsid w:val="592A7413"/>
    <w:rsid w:val="5A9721A8"/>
    <w:rsid w:val="5C5B2BF7"/>
    <w:rsid w:val="5D3B5446"/>
    <w:rsid w:val="616856F6"/>
    <w:rsid w:val="66A96147"/>
    <w:rsid w:val="6BDB3A77"/>
    <w:rsid w:val="6D162E36"/>
    <w:rsid w:val="6E256EEB"/>
    <w:rsid w:val="6FF75861"/>
    <w:rsid w:val="71770A5A"/>
    <w:rsid w:val="74656964"/>
    <w:rsid w:val="780C7022"/>
    <w:rsid w:val="7C5F4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0" w:semiHidden="0"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qFormat="1" w:uiPriority="99"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qFormat="1" w:unhideWhenUsed="0" w:uiPriority="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6"/>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58"/>
    <w:autoRedefine/>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2"/>
    <w:link w:val="59"/>
    <w:autoRedefine/>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6">
    <w:name w:val="heading 4"/>
    <w:basedOn w:val="1"/>
    <w:next w:val="1"/>
    <w:link w:val="60"/>
    <w:autoRedefine/>
    <w:qFormat/>
    <w:uiPriority w:val="0"/>
    <w:pPr>
      <w:keepNext/>
      <w:outlineLvl w:val="3"/>
    </w:pPr>
    <w:rPr>
      <w:sz w:val="28"/>
      <w:szCs w:val="20"/>
    </w:rPr>
  </w:style>
  <w:style w:type="paragraph" w:styleId="7">
    <w:name w:val="heading 5"/>
    <w:basedOn w:val="1"/>
    <w:next w:val="1"/>
    <w:link w:val="61"/>
    <w:autoRedefine/>
    <w:qFormat/>
    <w:uiPriority w:val="0"/>
    <w:pPr>
      <w:keepNext/>
      <w:keepLines/>
      <w:spacing w:before="280" w:after="290" w:line="376" w:lineRule="auto"/>
      <w:outlineLvl w:val="4"/>
    </w:pPr>
    <w:rPr>
      <w:b/>
      <w:bCs/>
      <w:sz w:val="28"/>
      <w:szCs w:val="28"/>
    </w:rPr>
  </w:style>
  <w:style w:type="paragraph" w:styleId="8">
    <w:name w:val="heading 6"/>
    <w:basedOn w:val="1"/>
    <w:next w:val="1"/>
    <w:link w:val="62"/>
    <w:autoRedefine/>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link w:val="63"/>
    <w:autoRedefine/>
    <w:qFormat/>
    <w:uiPriority w:val="0"/>
    <w:pPr>
      <w:keepNext/>
      <w:keepLines/>
      <w:spacing w:before="240" w:after="64" w:line="320" w:lineRule="auto"/>
      <w:outlineLvl w:val="6"/>
    </w:pPr>
    <w:rPr>
      <w:b/>
      <w:bCs/>
      <w:sz w:val="24"/>
    </w:rPr>
  </w:style>
  <w:style w:type="paragraph" w:styleId="10">
    <w:name w:val="heading 8"/>
    <w:basedOn w:val="1"/>
    <w:next w:val="1"/>
    <w:link w:val="64"/>
    <w:autoRedefine/>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65"/>
    <w:autoRedefine/>
    <w:qFormat/>
    <w:uiPriority w:val="0"/>
    <w:pPr>
      <w:keepNext/>
      <w:keepLines/>
      <w:spacing w:before="240" w:after="64" w:line="320" w:lineRule="auto"/>
      <w:outlineLvl w:val="8"/>
    </w:pPr>
    <w:rPr>
      <w:rFonts w:ascii="Arial" w:hAnsi="Arial" w:eastAsia="黑体"/>
      <w:szCs w:val="21"/>
    </w:rPr>
  </w:style>
  <w:style w:type="character" w:default="1" w:styleId="44">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1"/>
    <w:link w:val="99"/>
    <w:autoRedefine/>
    <w:qFormat/>
    <w:uiPriority w:val="99"/>
    <w:pPr>
      <w:autoSpaceDE w:val="0"/>
      <w:autoSpaceDN w:val="0"/>
      <w:adjustRightInd w:val="0"/>
      <w:spacing w:line="315" w:lineRule="atLeast"/>
      <w:ind w:firstLine="420"/>
      <w:jc w:val="left"/>
    </w:pPr>
    <w:rPr>
      <w:rFonts w:ascii="楷体_GB2312" w:eastAsia="楷体_GB2312"/>
      <w:kern w:val="0"/>
      <w:sz w:val="28"/>
      <w:szCs w:val="20"/>
    </w:rPr>
  </w:style>
  <w:style w:type="paragraph" w:styleId="12">
    <w:name w:val="toc 7"/>
    <w:basedOn w:val="1"/>
    <w:next w:val="1"/>
    <w:autoRedefine/>
    <w:unhideWhenUsed/>
    <w:qFormat/>
    <w:uiPriority w:val="39"/>
    <w:pPr>
      <w:ind w:left="2520" w:leftChars="1200"/>
    </w:pPr>
    <w:rPr>
      <w:rFonts w:ascii="Calibri" w:hAnsi="Calibri"/>
      <w:szCs w:val="22"/>
    </w:rPr>
  </w:style>
  <w:style w:type="paragraph" w:styleId="13">
    <w:name w:val="caption"/>
    <w:basedOn w:val="1"/>
    <w:next w:val="1"/>
    <w:autoRedefine/>
    <w:unhideWhenUsed/>
    <w:qFormat/>
    <w:uiPriority w:val="0"/>
    <w:rPr>
      <w:rFonts w:ascii="Cambria" w:hAnsi="Cambria" w:eastAsia="黑体"/>
      <w:sz w:val="20"/>
      <w:szCs w:val="20"/>
    </w:rPr>
  </w:style>
  <w:style w:type="paragraph" w:styleId="14">
    <w:name w:val="Document Map"/>
    <w:basedOn w:val="1"/>
    <w:link w:val="71"/>
    <w:autoRedefine/>
    <w:qFormat/>
    <w:uiPriority w:val="0"/>
    <w:rPr>
      <w:rFonts w:ascii="宋体"/>
      <w:sz w:val="18"/>
      <w:szCs w:val="18"/>
    </w:rPr>
  </w:style>
  <w:style w:type="paragraph" w:styleId="15">
    <w:name w:val="annotation text"/>
    <w:basedOn w:val="1"/>
    <w:link w:val="69"/>
    <w:autoRedefine/>
    <w:unhideWhenUsed/>
    <w:qFormat/>
    <w:uiPriority w:val="0"/>
    <w:pPr>
      <w:jc w:val="left"/>
    </w:pPr>
  </w:style>
  <w:style w:type="paragraph" w:styleId="16">
    <w:name w:val="Body Text 3"/>
    <w:basedOn w:val="1"/>
    <w:link w:val="94"/>
    <w:autoRedefine/>
    <w:unhideWhenUsed/>
    <w:qFormat/>
    <w:uiPriority w:val="99"/>
    <w:pPr>
      <w:spacing w:after="120"/>
    </w:pPr>
    <w:rPr>
      <w:sz w:val="16"/>
      <w:szCs w:val="16"/>
    </w:rPr>
  </w:style>
  <w:style w:type="paragraph" w:styleId="17">
    <w:name w:val="List Bullet 3"/>
    <w:basedOn w:val="1"/>
    <w:autoRedefine/>
    <w:semiHidden/>
    <w:qFormat/>
    <w:uiPriority w:val="0"/>
    <w:pPr>
      <w:ind w:left="425" w:hanging="425"/>
    </w:pPr>
    <w:rPr>
      <w:sz w:val="24"/>
    </w:rPr>
  </w:style>
  <w:style w:type="paragraph" w:styleId="18">
    <w:name w:val="Body Text"/>
    <w:basedOn w:val="1"/>
    <w:link w:val="72"/>
    <w:autoRedefine/>
    <w:qFormat/>
    <w:uiPriority w:val="0"/>
    <w:rPr>
      <w:sz w:val="28"/>
      <w:szCs w:val="20"/>
    </w:rPr>
  </w:style>
  <w:style w:type="paragraph" w:styleId="19">
    <w:name w:val="Body Text Indent"/>
    <w:basedOn w:val="1"/>
    <w:link w:val="73"/>
    <w:autoRedefine/>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20">
    <w:name w:val="List 2"/>
    <w:basedOn w:val="1"/>
    <w:autoRedefine/>
    <w:qFormat/>
    <w:uiPriority w:val="0"/>
    <w:pPr>
      <w:ind w:left="100" w:leftChars="200" w:hanging="200" w:hangingChars="200"/>
    </w:pPr>
  </w:style>
  <w:style w:type="paragraph" w:styleId="21">
    <w:name w:val="toc 5"/>
    <w:basedOn w:val="1"/>
    <w:next w:val="1"/>
    <w:autoRedefine/>
    <w:unhideWhenUsed/>
    <w:qFormat/>
    <w:uiPriority w:val="39"/>
    <w:pPr>
      <w:ind w:left="1680" w:leftChars="800"/>
    </w:pPr>
    <w:rPr>
      <w:rFonts w:ascii="Calibri" w:hAnsi="Calibri"/>
      <w:szCs w:val="22"/>
    </w:rPr>
  </w:style>
  <w:style w:type="paragraph" w:styleId="22">
    <w:name w:val="Plain Text"/>
    <w:basedOn w:val="1"/>
    <w:link w:val="74"/>
    <w:autoRedefine/>
    <w:qFormat/>
    <w:uiPriority w:val="0"/>
    <w:rPr>
      <w:rFonts w:ascii="宋体" w:hAnsi="Courier New"/>
      <w:szCs w:val="20"/>
    </w:rPr>
  </w:style>
  <w:style w:type="paragraph" w:styleId="23">
    <w:name w:val="toc 8"/>
    <w:basedOn w:val="1"/>
    <w:next w:val="1"/>
    <w:autoRedefine/>
    <w:unhideWhenUsed/>
    <w:qFormat/>
    <w:uiPriority w:val="39"/>
    <w:pPr>
      <w:ind w:left="2940" w:leftChars="1400"/>
    </w:pPr>
    <w:rPr>
      <w:rFonts w:ascii="Calibri" w:hAnsi="Calibri"/>
      <w:szCs w:val="22"/>
    </w:rPr>
  </w:style>
  <w:style w:type="paragraph" w:styleId="24">
    <w:name w:val="Date"/>
    <w:basedOn w:val="1"/>
    <w:next w:val="1"/>
    <w:link w:val="75"/>
    <w:autoRedefine/>
    <w:qFormat/>
    <w:uiPriority w:val="0"/>
    <w:pPr>
      <w:ind w:left="100" w:leftChars="2500"/>
    </w:pPr>
    <w:rPr>
      <w:szCs w:val="20"/>
    </w:rPr>
  </w:style>
  <w:style w:type="paragraph" w:styleId="25">
    <w:name w:val="Body Text Indent 2"/>
    <w:basedOn w:val="1"/>
    <w:link w:val="76"/>
    <w:autoRedefine/>
    <w:qFormat/>
    <w:uiPriority w:val="0"/>
    <w:pPr>
      <w:spacing w:line="480" w:lineRule="auto"/>
      <w:ind w:firstLine="480" w:firstLineChars="200"/>
    </w:pPr>
    <w:rPr>
      <w:rFonts w:ascii="仿宋_GB2312" w:hAnsi="宋体" w:eastAsia="仿宋_GB2312"/>
      <w:sz w:val="24"/>
    </w:rPr>
  </w:style>
  <w:style w:type="paragraph" w:styleId="26">
    <w:name w:val="Balloon Text"/>
    <w:basedOn w:val="1"/>
    <w:link w:val="66"/>
    <w:autoRedefine/>
    <w:unhideWhenUsed/>
    <w:qFormat/>
    <w:uiPriority w:val="0"/>
    <w:rPr>
      <w:sz w:val="18"/>
      <w:szCs w:val="18"/>
    </w:rPr>
  </w:style>
  <w:style w:type="paragraph" w:styleId="27">
    <w:name w:val="footer"/>
    <w:basedOn w:val="1"/>
    <w:link w:val="52"/>
    <w:autoRedefine/>
    <w:unhideWhenUsed/>
    <w:qFormat/>
    <w:uiPriority w:val="0"/>
    <w:pPr>
      <w:tabs>
        <w:tab w:val="center" w:pos="4153"/>
        <w:tab w:val="right" w:pos="8306"/>
      </w:tabs>
      <w:snapToGrid w:val="0"/>
      <w:jc w:val="left"/>
    </w:pPr>
    <w:rPr>
      <w:sz w:val="18"/>
      <w:szCs w:val="18"/>
    </w:rPr>
  </w:style>
  <w:style w:type="paragraph" w:styleId="28">
    <w:name w:val="header"/>
    <w:basedOn w:val="1"/>
    <w:link w:val="5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qFormat/>
    <w:uiPriority w:val="39"/>
    <w:pPr>
      <w:tabs>
        <w:tab w:val="left" w:pos="567"/>
        <w:tab w:val="left" w:pos="709"/>
        <w:tab w:val="right" w:leader="dot" w:pos="8505"/>
      </w:tabs>
      <w:snapToGrid w:val="0"/>
      <w:spacing w:line="440" w:lineRule="exact"/>
      <w:jc w:val="left"/>
    </w:pPr>
    <w:rPr>
      <w:rFonts w:ascii="宋体" w:hAnsi="宋体"/>
    </w:rPr>
  </w:style>
  <w:style w:type="paragraph" w:styleId="30">
    <w:name w:val="toc 4"/>
    <w:basedOn w:val="1"/>
    <w:next w:val="1"/>
    <w:autoRedefine/>
    <w:unhideWhenUsed/>
    <w:qFormat/>
    <w:uiPriority w:val="39"/>
    <w:pPr>
      <w:ind w:left="1260" w:leftChars="600"/>
    </w:pPr>
    <w:rPr>
      <w:rFonts w:ascii="Calibri" w:hAnsi="Calibri"/>
      <w:szCs w:val="22"/>
    </w:rPr>
  </w:style>
  <w:style w:type="paragraph" w:styleId="31">
    <w:name w:val="Subtitle"/>
    <w:basedOn w:val="1"/>
    <w:next w:val="1"/>
    <w:link w:val="77"/>
    <w:autoRedefine/>
    <w:qFormat/>
    <w:uiPriority w:val="0"/>
    <w:pPr>
      <w:spacing w:before="240" w:after="60" w:line="312" w:lineRule="auto"/>
      <w:jc w:val="center"/>
      <w:outlineLvl w:val="1"/>
    </w:pPr>
    <w:rPr>
      <w:rFonts w:ascii="Cambria" w:hAnsi="Cambria" w:cs="黑体"/>
      <w:b/>
      <w:bCs/>
      <w:kern w:val="28"/>
      <w:sz w:val="32"/>
      <w:szCs w:val="32"/>
    </w:rPr>
  </w:style>
  <w:style w:type="paragraph" w:styleId="32">
    <w:name w:val="footnote text"/>
    <w:basedOn w:val="1"/>
    <w:link w:val="257"/>
    <w:autoRedefine/>
    <w:unhideWhenUsed/>
    <w:qFormat/>
    <w:uiPriority w:val="0"/>
    <w:pPr>
      <w:adjustRightInd w:val="0"/>
      <w:spacing w:line="312" w:lineRule="atLeast"/>
      <w:jc w:val="left"/>
    </w:pPr>
    <w:rPr>
      <w:kern w:val="0"/>
      <w:sz w:val="18"/>
      <w:szCs w:val="20"/>
    </w:rPr>
  </w:style>
  <w:style w:type="paragraph" w:styleId="33">
    <w:name w:val="toc 6"/>
    <w:basedOn w:val="1"/>
    <w:next w:val="1"/>
    <w:autoRedefine/>
    <w:unhideWhenUsed/>
    <w:qFormat/>
    <w:uiPriority w:val="39"/>
    <w:pPr>
      <w:ind w:left="2100" w:leftChars="1000"/>
    </w:pPr>
    <w:rPr>
      <w:rFonts w:ascii="Calibri" w:hAnsi="Calibri"/>
      <w:szCs w:val="22"/>
    </w:rPr>
  </w:style>
  <w:style w:type="paragraph" w:styleId="34">
    <w:name w:val="Body Text Indent 3"/>
    <w:basedOn w:val="1"/>
    <w:link w:val="78"/>
    <w:autoRedefine/>
    <w:qFormat/>
    <w:uiPriority w:val="0"/>
    <w:pPr>
      <w:spacing w:after="120" w:line="360" w:lineRule="atLeast"/>
      <w:ind w:firstLine="720" w:firstLineChars="300"/>
    </w:pPr>
    <w:rPr>
      <w:sz w:val="24"/>
      <w:szCs w:val="20"/>
    </w:rPr>
  </w:style>
  <w:style w:type="paragraph" w:styleId="35">
    <w:name w:val="toc 2"/>
    <w:basedOn w:val="1"/>
    <w:next w:val="1"/>
    <w:autoRedefine/>
    <w:qFormat/>
    <w:uiPriority w:val="39"/>
    <w:pPr>
      <w:tabs>
        <w:tab w:val="left" w:pos="567"/>
        <w:tab w:val="right" w:leader="dot" w:pos="8505"/>
        <w:tab w:val="right" w:leader="dot" w:pos="9628"/>
      </w:tabs>
      <w:spacing w:line="440" w:lineRule="exact"/>
    </w:pPr>
  </w:style>
  <w:style w:type="paragraph" w:styleId="36">
    <w:name w:val="toc 9"/>
    <w:basedOn w:val="1"/>
    <w:next w:val="1"/>
    <w:autoRedefine/>
    <w:unhideWhenUsed/>
    <w:qFormat/>
    <w:uiPriority w:val="39"/>
    <w:pPr>
      <w:ind w:left="3360" w:leftChars="1600"/>
    </w:pPr>
    <w:rPr>
      <w:rFonts w:ascii="Calibri" w:hAnsi="Calibri"/>
      <w:szCs w:val="22"/>
    </w:rPr>
  </w:style>
  <w:style w:type="paragraph" w:styleId="37">
    <w:name w:val="Body Text 2"/>
    <w:basedOn w:val="1"/>
    <w:link w:val="175"/>
    <w:autoRedefine/>
    <w:qFormat/>
    <w:uiPriority w:val="0"/>
    <w:pPr>
      <w:spacing w:after="120" w:line="480" w:lineRule="auto"/>
    </w:pPr>
  </w:style>
  <w:style w:type="paragraph" w:styleId="38">
    <w:name w:val="Normal (Web)"/>
    <w:basedOn w:val="1"/>
    <w:autoRedefine/>
    <w:qFormat/>
    <w:uiPriority w:val="99"/>
    <w:pPr>
      <w:widowControl/>
      <w:spacing w:before="100" w:beforeAutospacing="1" w:after="100" w:afterAutospacing="1"/>
      <w:jc w:val="left"/>
    </w:pPr>
    <w:rPr>
      <w:rFonts w:ascii="宋体" w:hAnsi="宋体"/>
      <w:color w:val="000000"/>
      <w:kern w:val="0"/>
      <w:sz w:val="24"/>
    </w:rPr>
  </w:style>
  <w:style w:type="paragraph" w:styleId="39">
    <w:name w:val="index 1"/>
    <w:basedOn w:val="1"/>
    <w:next w:val="1"/>
    <w:autoRedefine/>
    <w:unhideWhenUsed/>
    <w:qFormat/>
    <w:uiPriority w:val="0"/>
    <w:pPr>
      <w:spacing w:line="220" w:lineRule="exact"/>
      <w:jc w:val="center"/>
    </w:pPr>
    <w:rPr>
      <w:rFonts w:ascii="仿宋_GB2312" w:eastAsia="仿宋_GB2312"/>
      <w:szCs w:val="21"/>
    </w:rPr>
  </w:style>
  <w:style w:type="paragraph" w:styleId="40">
    <w:name w:val="Title"/>
    <w:basedOn w:val="1"/>
    <w:next w:val="1"/>
    <w:link w:val="79"/>
    <w:autoRedefine/>
    <w:qFormat/>
    <w:uiPriority w:val="10"/>
    <w:pPr>
      <w:spacing w:before="240" w:after="60"/>
      <w:jc w:val="center"/>
      <w:outlineLvl w:val="0"/>
    </w:pPr>
    <w:rPr>
      <w:rFonts w:ascii="Cambria" w:hAnsi="Cambria"/>
      <w:b/>
      <w:bCs/>
      <w:sz w:val="32"/>
      <w:szCs w:val="32"/>
    </w:rPr>
  </w:style>
  <w:style w:type="paragraph" w:styleId="41">
    <w:name w:val="annotation subject"/>
    <w:basedOn w:val="15"/>
    <w:next w:val="15"/>
    <w:link w:val="70"/>
    <w:autoRedefine/>
    <w:qFormat/>
    <w:uiPriority w:val="0"/>
    <w:rPr>
      <w:b/>
      <w:bCs/>
      <w:szCs w:val="20"/>
    </w:rPr>
  </w:style>
  <w:style w:type="table" w:styleId="43">
    <w:name w:val="Table Grid"/>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autoRedefine/>
    <w:qFormat/>
    <w:uiPriority w:val="22"/>
    <w:rPr>
      <w:b/>
    </w:rPr>
  </w:style>
  <w:style w:type="character" w:styleId="46">
    <w:name w:val="page number"/>
    <w:basedOn w:val="44"/>
    <w:autoRedefine/>
    <w:qFormat/>
    <w:uiPriority w:val="0"/>
  </w:style>
  <w:style w:type="character" w:styleId="47">
    <w:name w:val="FollowedHyperlink"/>
    <w:autoRedefine/>
    <w:qFormat/>
    <w:uiPriority w:val="0"/>
    <w:rPr>
      <w:color w:val="800080"/>
      <w:u w:val="single"/>
    </w:rPr>
  </w:style>
  <w:style w:type="character" w:styleId="48">
    <w:name w:val="line number"/>
    <w:basedOn w:val="44"/>
    <w:autoRedefine/>
    <w:unhideWhenUsed/>
    <w:qFormat/>
    <w:uiPriority w:val="99"/>
  </w:style>
  <w:style w:type="character" w:styleId="49">
    <w:name w:val="Hyperlink"/>
    <w:autoRedefine/>
    <w:qFormat/>
    <w:uiPriority w:val="99"/>
    <w:rPr>
      <w:color w:val="0000FF"/>
      <w:u w:val="single"/>
    </w:rPr>
  </w:style>
  <w:style w:type="character" w:styleId="50">
    <w:name w:val="annotation reference"/>
    <w:autoRedefine/>
    <w:qFormat/>
    <w:uiPriority w:val="0"/>
    <w:rPr>
      <w:sz w:val="21"/>
      <w:szCs w:val="21"/>
    </w:rPr>
  </w:style>
  <w:style w:type="character" w:customStyle="1" w:styleId="51">
    <w:name w:val="页眉 Char"/>
    <w:basedOn w:val="44"/>
    <w:link w:val="28"/>
    <w:autoRedefine/>
    <w:qFormat/>
    <w:uiPriority w:val="99"/>
    <w:rPr>
      <w:sz w:val="18"/>
      <w:szCs w:val="18"/>
    </w:rPr>
  </w:style>
  <w:style w:type="character" w:customStyle="1" w:styleId="52">
    <w:name w:val="页脚 Char"/>
    <w:basedOn w:val="44"/>
    <w:link w:val="27"/>
    <w:autoRedefine/>
    <w:qFormat/>
    <w:uiPriority w:val="99"/>
    <w:rPr>
      <w:sz w:val="18"/>
      <w:szCs w:val="18"/>
    </w:rPr>
  </w:style>
  <w:style w:type="paragraph" w:styleId="53">
    <w:name w:val="List Paragraph"/>
    <w:basedOn w:val="1"/>
    <w:link w:val="54"/>
    <w:autoRedefine/>
    <w:unhideWhenUsed/>
    <w:qFormat/>
    <w:uiPriority w:val="34"/>
    <w:pPr>
      <w:ind w:firstLine="420" w:firstLineChars="200"/>
    </w:pPr>
  </w:style>
  <w:style w:type="character" w:customStyle="1" w:styleId="54">
    <w:name w:val="列出段落 Char"/>
    <w:link w:val="53"/>
    <w:autoRedefine/>
    <w:qFormat/>
    <w:uiPriority w:val="34"/>
    <w:rPr>
      <w:rFonts w:ascii="Times New Roman" w:hAnsi="Times New Roman" w:eastAsia="宋体" w:cs="Times New Roman"/>
      <w:szCs w:val="24"/>
    </w:rPr>
  </w:style>
  <w:style w:type="paragraph" w:customStyle="1" w:styleId="55">
    <w:name w:val="bt1bt1"/>
    <w:basedOn w:val="3"/>
    <w:autoRedefine/>
    <w:qFormat/>
    <w:uiPriority w:val="0"/>
    <w:pPr>
      <w:spacing w:line="240" w:lineRule="auto"/>
      <w:jc w:val="center"/>
    </w:pPr>
    <w:rPr>
      <w:rFonts w:ascii="黑体" w:eastAsia="黑体"/>
      <w:b w:val="0"/>
      <w:sz w:val="36"/>
      <w:szCs w:val="36"/>
    </w:rPr>
  </w:style>
  <w:style w:type="character" w:customStyle="1" w:styleId="56">
    <w:name w:val="标题 1 Char"/>
    <w:basedOn w:val="44"/>
    <w:link w:val="3"/>
    <w:autoRedefine/>
    <w:qFormat/>
    <w:uiPriority w:val="0"/>
    <w:rPr>
      <w:rFonts w:ascii="Times New Roman" w:hAnsi="Times New Roman" w:eastAsia="宋体" w:cs="Times New Roman"/>
      <w:b/>
      <w:bCs/>
      <w:kern w:val="44"/>
      <w:sz w:val="44"/>
      <w:szCs w:val="44"/>
    </w:rPr>
  </w:style>
  <w:style w:type="character" w:customStyle="1" w:styleId="57">
    <w:name w:val="页脚 Char3"/>
    <w:basedOn w:val="44"/>
    <w:autoRedefine/>
    <w:qFormat/>
    <w:uiPriority w:val="0"/>
    <w:rPr>
      <w:rFonts w:ascii="Times New Roman" w:hAnsi="Times New Roman" w:eastAsia="宋体" w:cs="Times New Roman"/>
      <w:sz w:val="18"/>
      <w:szCs w:val="18"/>
    </w:rPr>
  </w:style>
  <w:style w:type="character" w:customStyle="1" w:styleId="58">
    <w:name w:val="标题 2 Char"/>
    <w:basedOn w:val="44"/>
    <w:link w:val="4"/>
    <w:autoRedefine/>
    <w:qFormat/>
    <w:uiPriority w:val="9"/>
    <w:rPr>
      <w:rFonts w:ascii="Arial" w:hAnsi="Arial" w:eastAsia="黑体" w:cs="Times New Roman"/>
      <w:b/>
      <w:bCs/>
      <w:kern w:val="2"/>
      <w:sz w:val="32"/>
      <w:szCs w:val="32"/>
    </w:rPr>
  </w:style>
  <w:style w:type="character" w:customStyle="1" w:styleId="59">
    <w:name w:val="标题 3 Char"/>
    <w:basedOn w:val="44"/>
    <w:link w:val="5"/>
    <w:autoRedefine/>
    <w:qFormat/>
    <w:uiPriority w:val="0"/>
    <w:rPr>
      <w:rFonts w:ascii="黑体" w:hAnsi="Times New Roman" w:eastAsia="黑体" w:cs="Times New Roman"/>
      <w:sz w:val="28"/>
    </w:rPr>
  </w:style>
  <w:style w:type="character" w:customStyle="1" w:styleId="60">
    <w:name w:val="标题 4 Char"/>
    <w:basedOn w:val="44"/>
    <w:link w:val="6"/>
    <w:autoRedefine/>
    <w:qFormat/>
    <w:uiPriority w:val="0"/>
    <w:rPr>
      <w:rFonts w:ascii="Times New Roman" w:hAnsi="Times New Roman" w:eastAsia="宋体" w:cs="Times New Roman"/>
      <w:kern w:val="2"/>
      <w:sz w:val="28"/>
    </w:rPr>
  </w:style>
  <w:style w:type="character" w:customStyle="1" w:styleId="61">
    <w:name w:val="标题 5 Char"/>
    <w:basedOn w:val="44"/>
    <w:link w:val="7"/>
    <w:autoRedefine/>
    <w:qFormat/>
    <w:uiPriority w:val="0"/>
    <w:rPr>
      <w:rFonts w:ascii="Times New Roman" w:hAnsi="Times New Roman" w:eastAsia="宋体" w:cs="Times New Roman"/>
      <w:b/>
      <w:bCs/>
      <w:kern w:val="2"/>
      <w:sz w:val="28"/>
      <w:szCs w:val="28"/>
    </w:rPr>
  </w:style>
  <w:style w:type="character" w:customStyle="1" w:styleId="62">
    <w:name w:val="标题 6 Char"/>
    <w:basedOn w:val="44"/>
    <w:link w:val="8"/>
    <w:autoRedefine/>
    <w:qFormat/>
    <w:uiPriority w:val="0"/>
    <w:rPr>
      <w:rFonts w:ascii="Arial" w:hAnsi="Arial" w:eastAsia="黑体" w:cs="Times New Roman"/>
      <w:b/>
      <w:bCs/>
      <w:kern w:val="2"/>
      <w:sz w:val="24"/>
      <w:szCs w:val="24"/>
    </w:rPr>
  </w:style>
  <w:style w:type="character" w:customStyle="1" w:styleId="63">
    <w:name w:val="标题 7 Char"/>
    <w:basedOn w:val="44"/>
    <w:link w:val="9"/>
    <w:autoRedefine/>
    <w:qFormat/>
    <w:uiPriority w:val="0"/>
    <w:rPr>
      <w:rFonts w:ascii="Times New Roman" w:hAnsi="Times New Roman" w:eastAsia="宋体" w:cs="Times New Roman"/>
      <w:b/>
      <w:bCs/>
      <w:kern w:val="2"/>
      <w:sz w:val="24"/>
      <w:szCs w:val="24"/>
    </w:rPr>
  </w:style>
  <w:style w:type="character" w:customStyle="1" w:styleId="64">
    <w:name w:val="标题 8 Char"/>
    <w:basedOn w:val="44"/>
    <w:link w:val="10"/>
    <w:autoRedefine/>
    <w:qFormat/>
    <w:uiPriority w:val="0"/>
    <w:rPr>
      <w:rFonts w:ascii="Arial" w:hAnsi="Arial" w:eastAsia="黑体" w:cs="Times New Roman"/>
      <w:kern w:val="2"/>
      <w:sz w:val="24"/>
      <w:szCs w:val="24"/>
    </w:rPr>
  </w:style>
  <w:style w:type="character" w:customStyle="1" w:styleId="65">
    <w:name w:val="标题 9 Char"/>
    <w:basedOn w:val="44"/>
    <w:link w:val="11"/>
    <w:autoRedefine/>
    <w:qFormat/>
    <w:uiPriority w:val="0"/>
    <w:rPr>
      <w:rFonts w:ascii="Arial" w:hAnsi="Arial" w:eastAsia="黑体" w:cs="Times New Roman"/>
      <w:kern w:val="2"/>
      <w:sz w:val="21"/>
      <w:szCs w:val="21"/>
    </w:rPr>
  </w:style>
  <w:style w:type="character" w:customStyle="1" w:styleId="66">
    <w:name w:val="批注框文本 Char"/>
    <w:basedOn w:val="44"/>
    <w:link w:val="26"/>
    <w:autoRedefine/>
    <w:qFormat/>
    <w:uiPriority w:val="0"/>
    <w:rPr>
      <w:rFonts w:ascii="Times New Roman" w:hAnsi="Times New Roman" w:eastAsia="宋体" w:cs="Times New Roman"/>
      <w:kern w:val="2"/>
      <w:sz w:val="18"/>
      <w:szCs w:val="18"/>
    </w:rPr>
  </w:style>
  <w:style w:type="paragraph" w:customStyle="1" w:styleId="67">
    <w:name w:val="TOC 标题1"/>
    <w:basedOn w:val="3"/>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8">
    <w:name w:val="目录 31"/>
    <w:basedOn w:val="1"/>
    <w:next w:val="1"/>
    <w:autoRedefine/>
    <w:unhideWhenUsed/>
    <w:qFormat/>
    <w:uiPriority w:val="39"/>
    <w:pPr>
      <w:widowControl/>
      <w:snapToGrid w:val="0"/>
      <w:spacing w:line="440" w:lineRule="exact"/>
      <w:ind w:left="442"/>
      <w:jc w:val="left"/>
    </w:pPr>
    <w:rPr>
      <w:rFonts w:ascii="Calibri" w:hAnsi="Calibri"/>
      <w:kern w:val="0"/>
      <w:szCs w:val="22"/>
    </w:rPr>
  </w:style>
  <w:style w:type="character" w:customStyle="1" w:styleId="69">
    <w:name w:val="批注文字 Char"/>
    <w:basedOn w:val="44"/>
    <w:link w:val="15"/>
    <w:autoRedefine/>
    <w:qFormat/>
    <w:uiPriority w:val="0"/>
    <w:rPr>
      <w:rFonts w:ascii="Times New Roman" w:hAnsi="Times New Roman" w:eastAsia="宋体" w:cs="Times New Roman"/>
      <w:kern w:val="2"/>
      <w:sz w:val="21"/>
      <w:szCs w:val="24"/>
    </w:rPr>
  </w:style>
  <w:style w:type="character" w:customStyle="1" w:styleId="70">
    <w:name w:val="批注主题 Char"/>
    <w:basedOn w:val="69"/>
    <w:link w:val="41"/>
    <w:autoRedefine/>
    <w:qFormat/>
    <w:uiPriority w:val="0"/>
    <w:rPr>
      <w:rFonts w:ascii="Times New Roman" w:hAnsi="Times New Roman" w:eastAsia="宋体" w:cs="Times New Roman"/>
      <w:b/>
      <w:bCs/>
      <w:kern w:val="2"/>
      <w:sz w:val="21"/>
      <w:szCs w:val="24"/>
    </w:rPr>
  </w:style>
  <w:style w:type="character" w:customStyle="1" w:styleId="71">
    <w:name w:val="文档结构图 Char"/>
    <w:basedOn w:val="44"/>
    <w:link w:val="14"/>
    <w:autoRedefine/>
    <w:qFormat/>
    <w:uiPriority w:val="0"/>
    <w:rPr>
      <w:rFonts w:ascii="宋体" w:hAnsi="Times New Roman" w:eastAsia="宋体" w:cs="Times New Roman"/>
      <w:kern w:val="2"/>
      <w:sz w:val="18"/>
      <w:szCs w:val="18"/>
    </w:rPr>
  </w:style>
  <w:style w:type="character" w:customStyle="1" w:styleId="72">
    <w:name w:val="正文文本 Char"/>
    <w:basedOn w:val="44"/>
    <w:link w:val="18"/>
    <w:autoRedefine/>
    <w:qFormat/>
    <w:uiPriority w:val="0"/>
    <w:rPr>
      <w:rFonts w:ascii="Times New Roman" w:hAnsi="Times New Roman" w:eastAsia="宋体" w:cs="Times New Roman"/>
      <w:kern w:val="2"/>
      <w:sz w:val="28"/>
    </w:rPr>
  </w:style>
  <w:style w:type="character" w:customStyle="1" w:styleId="73">
    <w:name w:val="正文文本缩进 Char"/>
    <w:basedOn w:val="44"/>
    <w:link w:val="19"/>
    <w:autoRedefine/>
    <w:qFormat/>
    <w:uiPriority w:val="0"/>
    <w:rPr>
      <w:rFonts w:ascii="楷体_GB2312" w:hAnsi="Times New Roman" w:eastAsia="楷体_GB2312" w:cs="Times New Roman"/>
      <w:sz w:val="28"/>
    </w:rPr>
  </w:style>
  <w:style w:type="character" w:customStyle="1" w:styleId="74">
    <w:name w:val="纯文本 Char"/>
    <w:basedOn w:val="44"/>
    <w:link w:val="22"/>
    <w:autoRedefine/>
    <w:qFormat/>
    <w:uiPriority w:val="0"/>
    <w:rPr>
      <w:rFonts w:ascii="宋体" w:hAnsi="Courier New" w:eastAsia="宋体" w:cs="Times New Roman"/>
      <w:kern w:val="2"/>
      <w:sz w:val="21"/>
    </w:rPr>
  </w:style>
  <w:style w:type="character" w:customStyle="1" w:styleId="75">
    <w:name w:val="日期 Char"/>
    <w:basedOn w:val="44"/>
    <w:link w:val="24"/>
    <w:autoRedefine/>
    <w:qFormat/>
    <w:uiPriority w:val="0"/>
    <w:rPr>
      <w:rFonts w:ascii="Times New Roman" w:hAnsi="Times New Roman" w:eastAsia="宋体" w:cs="Times New Roman"/>
      <w:kern w:val="2"/>
      <w:sz w:val="21"/>
    </w:rPr>
  </w:style>
  <w:style w:type="character" w:customStyle="1" w:styleId="76">
    <w:name w:val="正文文本缩进 2 Char"/>
    <w:basedOn w:val="44"/>
    <w:link w:val="25"/>
    <w:autoRedefine/>
    <w:qFormat/>
    <w:uiPriority w:val="0"/>
    <w:rPr>
      <w:rFonts w:ascii="仿宋_GB2312" w:hAnsi="宋体" w:eastAsia="仿宋_GB2312" w:cs="Times New Roman"/>
      <w:kern w:val="2"/>
      <w:sz w:val="24"/>
      <w:szCs w:val="24"/>
    </w:rPr>
  </w:style>
  <w:style w:type="character" w:customStyle="1" w:styleId="77">
    <w:name w:val="副标题 Char"/>
    <w:basedOn w:val="44"/>
    <w:link w:val="31"/>
    <w:autoRedefine/>
    <w:qFormat/>
    <w:uiPriority w:val="0"/>
    <w:rPr>
      <w:rFonts w:ascii="Cambria" w:hAnsi="Cambria" w:eastAsia="宋体" w:cs="黑体"/>
      <w:b/>
      <w:bCs/>
      <w:kern w:val="28"/>
      <w:sz w:val="32"/>
      <w:szCs w:val="32"/>
    </w:rPr>
  </w:style>
  <w:style w:type="character" w:customStyle="1" w:styleId="78">
    <w:name w:val="正文文本缩进 3 Char"/>
    <w:basedOn w:val="44"/>
    <w:link w:val="34"/>
    <w:autoRedefine/>
    <w:qFormat/>
    <w:uiPriority w:val="0"/>
    <w:rPr>
      <w:rFonts w:ascii="Times New Roman" w:hAnsi="Times New Roman" w:eastAsia="宋体" w:cs="Times New Roman"/>
      <w:kern w:val="2"/>
      <w:sz w:val="24"/>
    </w:rPr>
  </w:style>
  <w:style w:type="character" w:customStyle="1" w:styleId="79">
    <w:name w:val="标题 Char"/>
    <w:basedOn w:val="44"/>
    <w:link w:val="40"/>
    <w:autoRedefine/>
    <w:qFormat/>
    <w:uiPriority w:val="10"/>
    <w:rPr>
      <w:rFonts w:ascii="Cambria" w:hAnsi="Cambria" w:eastAsia="宋体" w:cs="Times New Roman"/>
      <w:b/>
      <w:bCs/>
      <w:kern w:val="2"/>
      <w:sz w:val="32"/>
      <w:szCs w:val="32"/>
    </w:rPr>
  </w:style>
  <w:style w:type="paragraph" w:customStyle="1" w:styleId="80">
    <w:name w:val="_Style 36"/>
    <w:basedOn w:val="1"/>
    <w:autoRedefine/>
    <w:qFormat/>
    <w:uiPriority w:val="34"/>
    <w:pPr>
      <w:ind w:firstLine="420" w:firstLineChars="200"/>
    </w:pPr>
    <w:rPr>
      <w:szCs w:val="20"/>
    </w:rPr>
  </w:style>
  <w:style w:type="paragraph" w:customStyle="1" w:styleId="81">
    <w:name w:val="Char Char Char Char Char Char Char Char Char Char Char Char Char"/>
    <w:basedOn w:val="14"/>
    <w:autoRedefine/>
    <w:qFormat/>
    <w:uiPriority w:val="0"/>
    <w:pPr>
      <w:shd w:val="clear" w:color="auto" w:fill="000080"/>
    </w:pPr>
    <w:rPr>
      <w:rFonts w:ascii="Tahoma" w:hAnsi="Tahoma"/>
      <w:sz w:val="24"/>
      <w:szCs w:val="24"/>
    </w:rPr>
  </w:style>
  <w:style w:type="paragraph" w:customStyle="1" w:styleId="82">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3">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84">
    <w:name w:val="新定义正文"/>
    <w:basedOn w:val="1"/>
    <w:autoRedefine/>
    <w:qFormat/>
    <w:uiPriority w:val="0"/>
    <w:pPr>
      <w:widowControl/>
    </w:pPr>
    <w:rPr>
      <w:color w:val="000000"/>
      <w:szCs w:val="21"/>
    </w:rPr>
  </w:style>
  <w:style w:type="paragraph" w:customStyle="1" w:styleId="85">
    <w:name w:val="节"/>
    <w:basedOn w:val="4"/>
    <w:autoRedefine/>
    <w:qFormat/>
    <w:uiPriority w:val="0"/>
    <w:pPr>
      <w:numPr>
        <w:ilvl w:val="1"/>
        <w:numId w:val="1"/>
      </w:numPr>
      <w:tabs>
        <w:tab w:val="left" w:pos="432"/>
      </w:tabs>
      <w:spacing w:line="240" w:lineRule="auto"/>
    </w:pPr>
    <w:rPr>
      <w:rFonts w:ascii="黑体"/>
      <w:b w:val="0"/>
      <w:sz w:val="28"/>
      <w:szCs w:val="28"/>
    </w:rPr>
  </w:style>
  <w:style w:type="paragraph" w:customStyle="1" w:styleId="86">
    <w:name w:val="TOC 标题2"/>
    <w:basedOn w:val="3"/>
    <w:next w:val="1"/>
    <w:autoRedefine/>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87">
    <w:name w:val="列出段落1"/>
    <w:basedOn w:val="1"/>
    <w:autoRedefine/>
    <w:qFormat/>
    <w:uiPriority w:val="0"/>
    <w:pPr>
      <w:ind w:firstLine="420" w:firstLineChars="200"/>
    </w:pPr>
    <w:rPr>
      <w:szCs w:val="20"/>
    </w:rPr>
  </w:style>
  <w:style w:type="paragraph" w:customStyle="1" w:styleId="88">
    <w:name w:val="修订1"/>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89">
    <w:name w:val="Char Char1"/>
    <w:autoRedefine/>
    <w:qFormat/>
    <w:uiPriority w:val="0"/>
    <w:rPr>
      <w:rFonts w:ascii="楷体_GB2312" w:eastAsia="楷体_GB2312"/>
      <w:sz w:val="28"/>
    </w:rPr>
  </w:style>
  <w:style w:type="character" w:customStyle="1" w:styleId="90">
    <w:name w:val="Char Char"/>
    <w:autoRedefine/>
    <w:qFormat/>
    <w:uiPriority w:val="0"/>
    <w:rPr>
      <w:rFonts w:ascii="宋体"/>
      <w:kern w:val="2"/>
      <w:sz w:val="18"/>
      <w:szCs w:val="18"/>
    </w:rPr>
  </w:style>
  <w:style w:type="paragraph" w:customStyle="1" w:styleId="91">
    <w:name w:val="Revision"/>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92">
    <w:name w:val="样式 标题 3 + (中文) 黑体 小四 非加粗 段前: 7.8 磅 段后: 0 磅 行距: 固定值 20 磅"/>
    <w:basedOn w:val="5"/>
    <w:autoRedefine/>
    <w:qFormat/>
    <w:uiPriority w:val="0"/>
    <w:pPr>
      <w:autoSpaceDE/>
      <w:autoSpaceDN/>
      <w:adjustRightInd/>
      <w:spacing w:before="0" w:after="0" w:line="400" w:lineRule="exact"/>
    </w:pPr>
    <w:rPr>
      <w:rFonts w:ascii="Times New Roman" w:cs="宋体"/>
      <w:kern w:val="2"/>
      <w:sz w:val="24"/>
    </w:rPr>
  </w:style>
  <w:style w:type="character" w:customStyle="1" w:styleId="93">
    <w:name w:val="批注文字 Char1"/>
    <w:autoRedefine/>
    <w:qFormat/>
    <w:uiPriority w:val="99"/>
    <w:rPr>
      <w:kern w:val="2"/>
      <w:sz w:val="21"/>
    </w:rPr>
  </w:style>
  <w:style w:type="character" w:customStyle="1" w:styleId="94">
    <w:name w:val="正文文本 3 Char"/>
    <w:basedOn w:val="44"/>
    <w:link w:val="16"/>
    <w:autoRedefine/>
    <w:qFormat/>
    <w:uiPriority w:val="99"/>
    <w:rPr>
      <w:rFonts w:ascii="Times New Roman" w:hAnsi="Times New Roman" w:eastAsia="宋体" w:cs="Times New Roman"/>
      <w:kern w:val="2"/>
      <w:sz w:val="16"/>
      <w:szCs w:val="16"/>
    </w:rPr>
  </w:style>
  <w:style w:type="paragraph" w:customStyle="1" w:styleId="95">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96">
    <w:name w:val="正文00"/>
    <w:basedOn w:val="1"/>
    <w:autoRedefine/>
    <w:qFormat/>
    <w:uiPriority w:val="0"/>
    <w:pPr>
      <w:topLinePunct/>
      <w:spacing w:line="360" w:lineRule="auto"/>
      <w:ind w:firstLine="200" w:firstLineChars="200"/>
    </w:pPr>
    <w:rPr>
      <w:sz w:val="24"/>
      <w:szCs w:val="21"/>
    </w:rPr>
  </w:style>
  <w:style w:type="paragraph" w:customStyle="1" w:styleId="97">
    <w:name w:val="修订2"/>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98">
    <w:name w:val="正文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9">
    <w:name w:val="正文缩进 Char"/>
    <w:link w:val="2"/>
    <w:autoRedefine/>
    <w:qFormat/>
    <w:uiPriority w:val="0"/>
    <w:rPr>
      <w:rFonts w:ascii="楷体_GB2312" w:hAnsi="Times New Roman" w:eastAsia="楷体_GB2312" w:cs="Times New Roman"/>
      <w:sz w:val="28"/>
    </w:rPr>
  </w:style>
  <w:style w:type="paragraph" w:customStyle="1" w:styleId="100">
    <w:name w:val="TOC 标题11"/>
    <w:basedOn w:val="3"/>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1">
    <w:name w:val="注"/>
    <w:basedOn w:val="1"/>
    <w:autoRedefine/>
    <w:qFormat/>
    <w:uiPriority w:val="0"/>
    <w:pPr>
      <w:topLinePunct/>
      <w:spacing w:line="288" w:lineRule="auto"/>
    </w:pPr>
    <w:rPr>
      <w:sz w:val="20"/>
      <w:szCs w:val="21"/>
    </w:rPr>
  </w:style>
  <w:style w:type="paragraph" w:customStyle="1" w:styleId="102">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3">
    <w:name w:val="占位符文本1"/>
    <w:basedOn w:val="44"/>
    <w:autoRedefine/>
    <w:qFormat/>
    <w:uiPriority w:val="99"/>
    <w:rPr>
      <w:color w:val="808080"/>
    </w:rPr>
  </w:style>
  <w:style w:type="character" w:customStyle="1" w:styleId="104">
    <w:name w:val="批注文字 字符"/>
    <w:autoRedefine/>
    <w:qFormat/>
    <w:uiPriority w:val="0"/>
    <w:rPr>
      <w:rFonts w:ascii="Times New Roman" w:hAnsi="Times New Roman"/>
      <w:kern w:val="2"/>
      <w:sz w:val="24"/>
      <w:szCs w:val="24"/>
    </w:rPr>
  </w:style>
  <w:style w:type="character" w:customStyle="1" w:styleId="105">
    <w:name w:val="标题 字符"/>
    <w:autoRedefine/>
    <w:qFormat/>
    <w:uiPriority w:val="0"/>
    <w:rPr>
      <w:rFonts w:ascii="Cambria" w:hAnsi="Cambria"/>
      <w:b/>
      <w:bCs/>
      <w:kern w:val="2"/>
      <w:sz w:val="32"/>
      <w:szCs w:val="32"/>
      <w:lang w:val="zh-CN" w:eastAsia="zh-CN"/>
    </w:rPr>
  </w:style>
  <w:style w:type="table" w:customStyle="1" w:styleId="106">
    <w:name w:val="网格型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7">
    <w:name w:val="修订21"/>
    <w:autoRedefine/>
    <w:hidden/>
    <w:unhideWhenUsed/>
    <w:qFormat/>
    <w:uiPriority w:val="99"/>
    <w:rPr>
      <w:rFonts w:ascii="Times New Roman" w:hAnsi="Times New Roman" w:eastAsia="宋体" w:cs="Times New Roman"/>
      <w:kern w:val="2"/>
      <w:sz w:val="21"/>
      <w:szCs w:val="24"/>
      <w:lang w:val="en-US" w:eastAsia="zh-CN" w:bidi="ar-SA"/>
    </w:rPr>
  </w:style>
  <w:style w:type="table" w:customStyle="1" w:styleId="108">
    <w:name w:val="网格型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9">
    <w:name w:val="Unresolved Mention"/>
    <w:basedOn w:val="44"/>
    <w:autoRedefine/>
    <w:semiHidden/>
    <w:unhideWhenUsed/>
    <w:qFormat/>
    <w:uiPriority w:val="99"/>
    <w:rPr>
      <w:color w:val="605E5C"/>
      <w:shd w:val="clear" w:color="auto" w:fill="E1DFDD"/>
    </w:rPr>
  </w:style>
  <w:style w:type="character" w:customStyle="1" w:styleId="110">
    <w:name w:val="标题 2 Char3"/>
    <w:basedOn w:val="44"/>
    <w:autoRedefine/>
    <w:qFormat/>
    <w:uiPriority w:val="0"/>
    <w:rPr>
      <w:rFonts w:ascii="Arial" w:hAnsi="Arial" w:eastAsia="黑体" w:cs="Times New Roman"/>
      <w:b/>
      <w:bCs/>
      <w:sz w:val="32"/>
      <w:szCs w:val="32"/>
    </w:rPr>
  </w:style>
  <w:style w:type="character" w:customStyle="1" w:styleId="111">
    <w:name w:val="页眉 Char3"/>
    <w:basedOn w:val="44"/>
    <w:autoRedefine/>
    <w:qFormat/>
    <w:uiPriority w:val="99"/>
    <w:rPr>
      <w:rFonts w:ascii="Times New Roman" w:hAnsi="Times New Roman" w:eastAsia="宋体" w:cs="Times New Roman"/>
      <w:sz w:val="18"/>
      <w:szCs w:val="18"/>
    </w:rPr>
  </w:style>
  <w:style w:type="character" w:customStyle="1" w:styleId="112">
    <w:name w:val="批注文字 Char3"/>
    <w:basedOn w:val="44"/>
    <w:autoRedefine/>
    <w:qFormat/>
    <w:uiPriority w:val="99"/>
    <w:rPr>
      <w:rFonts w:ascii="Times New Roman" w:hAnsi="Times New Roman" w:eastAsia="宋体" w:cs="Times New Roman"/>
      <w:szCs w:val="24"/>
    </w:rPr>
  </w:style>
  <w:style w:type="character" w:customStyle="1" w:styleId="113">
    <w:name w:val="纯文本 Char4"/>
    <w:basedOn w:val="44"/>
    <w:autoRedefine/>
    <w:qFormat/>
    <w:uiPriority w:val="0"/>
    <w:rPr>
      <w:rFonts w:ascii="宋体" w:hAnsi="Courier New" w:eastAsia="宋体" w:cs="Times New Roman"/>
      <w:szCs w:val="20"/>
    </w:rPr>
  </w:style>
  <w:style w:type="character" w:customStyle="1" w:styleId="114">
    <w:name w:val="标题 Char4"/>
    <w:basedOn w:val="44"/>
    <w:autoRedefine/>
    <w:qFormat/>
    <w:uiPriority w:val="0"/>
    <w:rPr>
      <w:rFonts w:ascii="Cambria" w:hAnsi="Cambria" w:eastAsia="宋体" w:cs="Times New Roman"/>
      <w:b/>
      <w:bCs/>
      <w:sz w:val="32"/>
      <w:szCs w:val="32"/>
    </w:rPr>
  </w:style>
  <w:style w:type="table" w:customStyle="1" w:styleId="115">
    <w:name w:val="网格型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6">
    <w:name w:val="列出段落 Char2"/>
    <w:autoRedefine/>
    <w:qFormat/>
    <w:uiPriority w:val="34"/>
    <w:rPr>
      <w:rFonts w:ascii="Times New Roman" w:hAnsi="Times New Roman" w:eastAsia="宋体" w:cs="Times New Roman"/>
      <w:szCs w:val="24"/>
    </w:rPr>
  </w:style>
  <w:style w:type="character" w:customStyle="1" w:styleId="117">
    <w:name w:val="未处理的提及1"/>
    <w:basedOn w:val="44"/>
    <w:autoRedefine/>
    <w:unhideWhenUsed/>
    <w:qFormat/>
    <w:uiPriority w:val="99"/>
    <w:rPr>
      <w:color w:val="605E5C"/>
      <w:shd w:val="clear" w:color="auto" w:fill="E1DFDD"/>
    </w:rPr>
  </w:style>
  <w:style w:type="character" w:customStyle="1" w:styleId="118">
    <w:name w:val="批注文字 字符1"/>
    <w:basedOn w:val="44"/>
    <w:autoRedefine/>
    <w:qFormat/>
    <w:uiPriority w:val="99"/>
    <w:rPr>
      <w:rFonts w:ascii="Times New Roman" w:hAnsi="Times New Roman" w:eastAsia="宋体" w:cs="Times New Roman"/>
      <w:szCs w:val="24"/>
    </w:rPr>
  </w:style>
  <w:style w:type="table" w:customStyle="1" w:styleId="119">
    <w:name w:val="网格型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0">
    <w:name w:val="Placeholder Text"/>
    <w:basedOn w:val="44"/>
    <w:autoRedefine/>
    <w:qFormat/>
    <w:uiPriority w:val="99"/>
    <w:rPr>
      <w:color w:val="808080"/>
    </w:rPr>
  </w:style>
  <w:style w:type="character" w:customStyle="1" w:styleId="121">
    <w:name w:val="批注文字 Char2"/>
    <w:autoRedefine/>
    <w:qFormat/>
    <w:uiPriority w:val="0"/>
    <w:rPr>
      <w:rFonts w:ascii="Times New Roman" w:hAnsi="Times New Roman"/>
      <w:kern w:val="2"/>
      <w:sz w:val="24"/>
      <w:szCs w:val="24"/>
    </w:rPr>
  </w:style>
  <w:style w:type="paragraph" w:customStyle="1" w:styleId="122">
    <w:name w:val="Fließtext"/>
    <w:basedOn w:val="1"/>
    <w:autoRedefine/>
    <w:qFormat/>
    <w:uiPriority w:val="99"/>
    <w:pPr>
      <w:overflowPunct w:val="0"/>
      <w:autoSpaceDE w:val="0"/>
      <w:autoSpaceDN w:val="0"/>
      <w:adjustRightInd w:val="0"/>
      <w:textAlignment w:val="baseline"/>
    </w:pPr>
    <w:rPr>
      <w:kern w:val="28"/>
      <w:szCs w:val="20"/>
    </w:rPr>
  </w:style>
  <w:style w:type="character" w:customStyle="1" w:styleId="123">
    <w:name w:val="标题 2 Char2"/>
    <w:basedOn w:val="44"/>
    <w:autoRedefine/>
    <w:qFormat/>
    <w:uiPriority w:val="9"/>
    <w:rPr>
      <w:rFonts w:ascii="Arial" w:hAnsi="Arial" w:eastAsia="黑体" w:cs="Times New Roman"/>
      <w:b/>
      <w:bCs/>
      <w:sz w:val="32"/>
      <w:szCs w:val="32"/>
    </w:rPr>
  </w:style>
  <w:style w:type="character" w:customStyle="1" w:styleId="124">
    <w:name w:val="纯文本 Char3"/>
    <w:basedOn w:val="44"/>
    <w:autoRedefine/>
    <w:qFormat/>
    <w:uiPriority w:val="0"/>
    <w:rPr>
      <w:rFonts w:ascii="宋体" w:hAnsi="Courier New" w:eastAsia="宋体" w:cs="Times New Roman"/>
      <w:szCs w:val="20"/>
    </w:rPr>
  </w:style>
  <w:style w:type="character" w:customStyle="1" w:styleId="125">
    <w:name w:val="页脚 Char2"/>
    <w:basedOn w:val="44"/>
    <w:autoRedefine/>
    <w:qFormat/>
    <w:uiPriority w:val="0"/>
    <w:rPr>
      <w:rFonts w:ascii="Times New Roman" w:hAnsi="Times New Roman" w:eastAsia="宋体" w:cs="Times New Roman"/>
      <w:sz w:val="18"/>
      <w:szCs w:val="18"/>
    </w:rPr>
  </w:style>
  <w:style w:type="character" w:customStyle="1" w:styleId="126">
    <w:name w:val="页眉 Char2"/>
    <w:basedOn w:val="44"/>
    <w:autoRedefine/>
    <w:qFormat/>
    <w:uiPriority w:val="99"/>
    <w:rPr>
      <w:rFonts w:ascii="Times New Roman" w:hAnsi="Times New Roman" w:eastAsia="宋体" w:cs="Times New Roman"/>
      <w:sz w:val="18"/>
      <w:szCs w:val="18"/>
    </w:rPr>
  </w:style>
  <w:style w:type="character" w:customStyle="1" w:styleId="127">
    <w:name w:val="标题 Char3"/>
    <w:basedOn w:val="44"/>
    <w:autoRedefine/>
    <w:qFormat/>
    <w:uiPriority w:val="10"/>
    <w:rPr>
      <w:rFonts w:ascii="Cambria" w:hAnsi="Cambria" w:eastAsia="宋体" w:cs="Times New Roman"/>
      <w:b/>
      <w:bCs/>
      <w:sz w:val="32"/>
      <w:szCs w:val="32"/>
    </w:rPr>
  </w:style>
  <w:style w:type="character" w:customStyle="1" w:styleId="128">
    <w:name w:val="列出段落 Char1"/>
    <w:autoRedefine/>
    <w:qFormat/>
    <w:uiPriority w:val="99"/>
    <w:rPr>
      <w:rFonts w:ascii="Times New Roman" w:hAnsi="Times New Roman" w:eastAsia="宋体" w:cs="Times New Roman"/>
      <w:szCs w:val="24"/>
    </w:rPr>
  </w:style>
  <w:style w:type="paragraph" w:customStyle="1" w:styleId="129">
    <w:name w:val="TOC 标题12"/>
    <w:basedOn w:val="3"/>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30">
    <w:name w:val="修订22"/>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131">
    <w:name w:val="纯文本 Char1"/>
    <w:autoRedefine/>
    <w:qFormat/>
    <w:uiPriority w:val="0"/>
    <w:rPr>
      <w:rFonts w:ascii="宋体" w:hAnsi="Courier New" w:eastAsia="宋体" w:cs="Times New Roman"/>
      <w:szCs w:val="20"/>
    </w:rPr>
  </w:style>
  <w:style w:type="paragraph" w:customStyle="1" w:styleId="132">
    <w:name w:val="列表段落1"/>
    <w:basedOn w:val="1"/>
    <w:autoRedefine/>
    <w:qFormat/>
    <w:uiPriority w:val="34"/>
    <w:pPr>
      <w:ind w:firstLine="420" w:firstLineChars="200"/>
    </w:pPr>
    <w:rPr>
      <w:rFonts w:ascii="Calibri" w:hAnsi="Calibri"/>
      <w:szCs w:val="22"/>
    </w:rPr>
  </w:style>
  <w:style w:type="character" w:customStyle="1" w:styleId="133">
    <w:name w:val="标题 Char1"/>
    <w:autoRedefine/>
    <w:qFormat/>
    <w:uiPriority w:val="0"/>
    <w:rPr>
      <w:rFonts w:ascii="Cambria" w:hAnsi="Cambria" w:eastAsia="宋体" w:cs="Times New Roman"/>
      <w:b/>
      <w:bCs/>
      <w:sz w:val="32"/>
      <w:szCs w:val="32"/>
    </w:rPr>
  </w:style>
  <w:style w:type="table" w:customStyle="1" w:styleId="134">
    <w:name w:val="Table Normal"/>
    <w:autoRedefine/>
    <w:qFormat/>
    <w:uiPriority w:val="0"/>
    <w:rPr>
      <w:rFonts w:ascii="Times New Roman" w:hAnsi="Times New Roman" w:eastAsia="宋体" w:cs="Times New Roman"/>
    </w:rPr>
    <w:tblPr>
      <w:tblCellMar>
        <w:top w:w="0" w:type="dxa"/>
        <w:left w:w="0" w:type="dxa"/>
        <w:bottom w:w="0" w:type="dxa"/>
        <w:right w:w="0" w:type="dxa"/>
      </w:tblCellMar>
    </w:tblPr>
  </w:style>
  <w:style w:type="character" w:customStyle="1" w:styleId="135">
    <w:name w:val="标题 字符1"/>
    <w:basedOn w:val="44"/>
    <w:autoRedefine/>
    <w:qFormat/>
    <w:uiPriority w:val="0"/>
    <w:rPr>
      <w:rFonts w:ascii="Cambria" w:hAnsi="Cambria" w:eastAsia="宋体" w:cs="Times New Roman"/>
      <w:b/>
      <w:bCs/>
      <w:sz w:val="32"/>
      <w:szCs w:val="32"/>
    </w:rPr>
  </w:style>
  <w:style w:type="character" w:customStyle="1" w:styleId="136">
    <w:name w:val="标题 2 Char1"/>
    <w:autoRedefine/>
    <w:qFormat/>
    <w:uiPriority w:val="9"/>
    <w:rPr>
      <w:rFonts w:ascii="Arial" w:hAnsi="Arial" w:eastAsia="黑体" w:cs="Times New Roman"/>
      <w:b/>
      <w:bCs/>
      <w:sz w:val="32"/>
      <w:szCs w:val="32"/>
    </w:rPr>
  </w:style>
  <w:style w:type="character" w:customStyle="1" w:styleId="137">
    <w:name w:val="标题 Char2"/>
    <w:autoRedefine/>
    <w:qFormat/>
    <w:uiPriority w:val="0"/>
    <w:rPr>
      <w:rFonts w:ascii="Cambria" w:hAnsi="Cambria" w:eastAsia="宋体" w:cs="Times New Roman"/>
      <w:b/>
      <w:bCs/>
      <w:sz w:val="32"/>
      <w:szCs w:val="32"/>
    </w:rPr>
  </w:style>
  <w:style w:type="character" w:customStyle="1" w:styleId="138">
    <w:name w:val="页脚 Char1"/>
    <w:autoRedefine/>
    <w:qFormat/>
    <w:uiPriority w:val="99"/>
    <w:rPr>
      <w:rFonts w:ascii="Times New Roman" w:hAnsi="Times New Roman" w:eastAsia="宋体"/>
      <w:kern w:val="2"/>
      <w:sz w:val="18"/>
      <w:szCs w:val="18"/>
    </w:rPr>
  </w:style>
  <w:style w:type="character" w:customStyle="1" w:styleId="139">
    <w:name w:val="页眉 Char1"/>
    <w:autoRedefine/>
    <w:qFormat/>
    <w:uiPriority w:val="99"/>
    <w:rPr>
      <w:rFonts w:ascii="Times New Roman" w:hAnsi="Times New Roman" w:eastAsia="宋体"/>
      <w:kern w:val="2"/>
      <w:sz w:val="18"/>
      <w:szCs w:val="18"/>
    </w:rPr>
  </w:style>
  <w:style w:type="character" w:customStyle="1" w:styleId="140">
    <w:name w:val="纯文本 Char2"/>
    <w:autoRedefine/>
    <w:qFormat/>
    <w:uiPriority w:val="0"/>
    <w:rPr>
      <w:rFonts w:ascii="宋体" w:hAnsi="Courier New" w:eastAsia="宋体" w:cs="Times New Roman"/>
      <w:szCs w:val="20"/>
    </w:rPr>
  </w:style>
  <w:style w:type="character" w:customStyle="1" w:styleId="141">
    <w:name w:val="未处理的提及2"/>
    <w:basedOn w:val="44"/>
    <w:autoRedefine/>
    <w:semiHidden/>
    <w:unhideWhenUsed/>
    <w:qFormat/>
    <w:uiPriority w:val="99"/>
    <w:rPr>
      <w:color w:val="605E5C"/>
      <w:shd w:val="clear" w:color="auto" w:fill="E1DFDD"/>
    </w:rPr>
  </w:style>
  <w:style w:type="paragraph" w:customStyle="1" w:styleId="142">
    <w:name w:val="样式"/>
    <w:basedOn w:val="1"/>
    <w:autoRedefine/>
    <w:qFormat/>
    <w:uiPriority w:val="99"/>
    <w:pPr>
      <w:numPr>
        <w:ilvl w:val="0"/>
        <w:numId w:val="2"/>
      </w:numPr>
      <w:tabs>
        <w:tab w:val="left" w:pos="567"/>
        <w:tab w:val="clear" w:pos="425"/>
      </w:tabs>
      <w:snapToGrid w:val="0"/>
      <w:spacing w:line="460" w:lineRule="atLeast"/>
    </w:pPr>
    <w:rPr>
      <w:rFonts w:ascii="Arial" w:hAnsi="Arial"/>
      <w:spacing w:val="6"/>
      <w:sz w:val="24"/>
      <w:szCs w:val="20"/>
    </w:rPr>
  </w:style>
  <w:style w:type="character" w:customStyle="1" w:styleId="143">
    <w:name w:val="未处理的提及3"/>
    <w:basedOn w:val="44"/>
    <w:autoRedefine/>
    <w:semiHidden/>
    <w:unhideWhenUsed/>
    <w:qFormat/>
    <w:uiPriority w:val="99"/>
    <w:rPr>
      <w:color w:val="605E5C"/>
      <w:shd w:val="clear" w:color="auto" w:fill="E1DFDD"/>
    </w:rPr>
  </w:style>
  <w:style w:type="character" w:customStyle="1" w:styleId="144">
    <w:name w:val="未处理的提及4"/>
    <w:basedOn w:val="44"/>
    <w:autoRedefine/>
    <w:semiHidden/>
    <w:unhideWhenUsed/>
    <w:qFormat/>
    <w:uiPriority w:val="99"/>
    <w:rPr>
      <w:color w:val="605E5C"/>
      <w:shd w:val="clear" w:color="auto" w:fill="E1DFDD"/>
    </w:rPr>
  </w:style>
  <w:style w:type="character" w:customStyle="1" w:styleId="145">
    <w:name w:val="未处理的提及5"/>
    <w:basedOn w:val="44"/>
    <w:autoRedefine/>
    <w:semiHidden/>
    <w:unhideWhenUsed/>
    <w:qFormat/>
    <w:uiPriority w:val="99"/>
    <w:rPr>
      <w:color w:val="605E5C"/>
      <w:shd w:val="clear" w:color="auto" w:fill="E1DFDD"/>
    </w:rPr>
  </w:style>
  <w:style w:type="character" w:customStyle="1" w:styleId="146">
    <w:name w:val="未处理的提及6"/>
    <w:basedOn w:val="44"/>
    <w:autoRedefine/>
    <w:semiHidden/>
    <w:unhideWhenUsed/>
    <w:qFormat/>
    <w:uiPriority w:val="99"/>
    <w:rPr>
      <w:color w:val="605E5C"/>
      <w:shd w:val="clear" w:color="auto" w:fill="E1DFDD"/>
    </w:rPr>
  </w:style>
  <w:style w:type="table" w:customStyle="1" w:styleId="147">
    <w:name w:val="网格型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
    <w:name w:val="Table Normal1"/>
    <w:autoRedefine/>
    <w:qFormat/>
    <w:uiPriority w:val="0"/>
    <w:rPr>
      <w:rFonts w:ascii="Times New Roman" w:hAnsi="Times New Roman" w:eastAsia="宋体" w:cs="Times New Roman"/>
    </w:rPr>
    <w:tblPr>
      <w:tblCellMar>
        <w:top w:w="0" w:type="dxa"/>
        <w:left w:w="0" w:type="dxa"/>
        <w:bottom w:w="0" w:type="dxa"/>
        <w:right w:w="0" w:type="dxa"/>
      </w:tblCellMar>
    </w:tblPr>
  </w:style>
  <w:style w:type="paragraph" w:customStyle="1" w:styleId="149">
    <w:name w:val="一级条标题"/>
    <w:next w:val="150"/>
    <w:link w:val="152"/>
    <w:autoRedefine/>
    <w:qFormat/>
    <w:uiPriority w:val="0"/>
    <w:pPr>
      <w:widowControl w:val="0"/>
      <w:jc w:val="both"/>
      <w:outlineLvl w:val="0"/>
    </w:pPr>
    <w:rPr>
      <w:rFonts w:ascii="黑体" w:hAnsi="黑体" w:eastAsia="黑体" w:cs="黑体"/>
      <w:color w:val="000000"/>
      <w:sz w:val="21"/>
      <w:szCs w:val="21"/>
      <w:u w:color="000000"/>
      <w:lang w:val="en-US" w:eastAsia="zh-CN" w:bidi="ar-SA"/>
    </w:rPr>
  </w:style>
  <w:style w:type="paragraph" w:customStyle="1" w:styleId="150">
    <w:name w:val="段"/>
    <w:link w:val="153"/>
    <w:autoRedefine/>
    <w:qFormat/>
    <w:uiPriority w:val="0"/>
    <w:pPr>
      <w:widowControl w:val="0"/>
      <w:tabs>
        <w:tab w:val="center" w:pos="4201"/>
        <w:tab w:val="right" w:leader="dot" w:pos="9298"/>
      </w:tabs>
      <w:ind w:firstLine="420"/>
      <w:jc w:val="both"/>
    </w:pPr>
    <w:rPr>
      <w:rFonts w:ascii="宋体" w:hAnsi="宋体" w:eastAsia="宋体" w:cs="宋体"/>
      <w:color w:val="000000"/>
      <w:sz w:val="21"/>
      <w:szCs w:val="21"/>
      <w:u w:color="000000"/>
      <w:lang w:val="en-US" w:eastAsia="zh-CN" w:bidi="ar-SA"/>
    </w:rPr>
  </w:style>
  <w:style w:type="character" w:customStyle="1" w:styleId="151">
    <w:name w:val="无"/>
    <w:autoRedefine/>
    <w:qFormat/>
    <w:uiPriority w:val="0"/>
  </w:style>
  <w:style w:type="character" w:customStyle="1" w:styleId="152">
    <w:name w:val="一级条标题 Char"/>
    <w:link w:val="149"/>
    <w:autoRedefine/>
    <w:qFormat/>
    <w:uiPriority w:val="0"/>
    <w:rPr>
      <w:rFonts w:ascii="黑体" w:hAnsi="黑体" w:eastAsia="黑体" w:cs="黑体"/>
      <w:color w:val="000000"/>
      <w:sz w:val="21"/>
      <w:szCs w:val="21"/>
      <w:u w:color="000000"/>
    </w:rPr>
  </w:style>
  <w:style w:type="character" w:customStyle="1" w:styleId="153">
    <w:name w:val="段 Char"/>
    <w:link w:val="150"/>
    <w:autoRedefine/>
    <w:qFormat/>
    <w:uiPriority w:val="0"/>
    <w:rPr>
      <w:rFonts w:ascii="宋体" w:hAnsi="宋体" w:eastAsia="宋体" w:cs="宋体"/>
      <w:color w:val="000000"/>
      <w:sz w:val="21"/>
      <w:szCs w:val="21"/>
      <w:u w:color="000000"/>
    </w:rPr>
  </w:style>
  <w:style w:type="paragraph" w:customStyle="1" w:styleId="154">
    <w:name w:val="默认"/>
    <w:autoRedefine/>
    <w:qFormat/>
    <w:uiPriority w:val="0"/>
    <w:rPr>
      <w:rFonts w:ascii="Helvetica Neue" w:hAnsi="Helvetica Neue" w:eastAsia="宋体" w:cs="Arial Unicode MS"/>
      <w:color w:val="000000"/>
      <w:sz w:val="22"/>
      <w:szCs w:val="22"/>
      <w:lang w:val="en-US" w:eastAsia="zh-CN" w:bidi="ar-SA"/>
    </w:rPr>
  </w:style>
  <w:style w:type="character" w:customStyle="1" w:styleId="155">
    <w:name w:val="Hyperlink.0"/>
    <w:basedOn w:val="44"/>
    <w:autoRedefine/>
    <w:qFormat/>
    <w:uiPriority w:val="0"/>
    <w:rPr>
      <w:rFonts w:ascii="Calibri Light" w:hAnsi="Calibri Light" w:eastAsia="PMingLiU" w:cs="宋体"/>
      <w:sz w:val="21"/>
      <w:lang w:val="zh-TW" w:eastAsia="zh-TW"/>
    </w:rPr>
  </w:style>
  <w:style w:type="paragraph" w:customStyle="1" w:styleId="156">
    <w:name w:val="！正文文字缩进--WRY"/>
    <w:basedOn w:val="1"/>
    <w:autoRedefine/>
    <w:qFormat/>
    <w:uiPriority w:val="0"/>
    <w:pPr>
      <w:spacing w:line="360" w:lineRule="auto"/>
      <w:ind w:firstLine="480" w:firstLineChars="200"/>
    </w:pPr>
    <w:rPr>
      <w:rFonts w:ascii="Calibri Light" w:hAnsi="Calibri Light" w:eastAsia="新宋体"/>
      <w:szCs w:val="20"/>
    </w:rPr>
  </w:style>
  <w:style w:type="table" w:customStyle="1" w:styleId="157">
    <w:name w:val="Table Normal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58">
    <w:name w:val="网格型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
    <w:name w:val="Table Normal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0">
    <w:name w:val="网格型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
    <w:name w:val="网格型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
    <w:name w:val="Table Normal3"/>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3">
    <w:name w:val="网格型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
    <w:name w:val="网格型2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
    <w:name w:val="Table Normal1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6">
    <w:name w:val="网格型1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
    <w:name w:val="网格型3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
    <w:name w:val="Table Normal2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9">
    <w:name w:val="网格型1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
    <w:name w:val="网格型2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
    <w:name w:val="Table Normal1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72">
    <w:name w:val="网格型1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3">
    <w:name w:val="msonormal"/>
    <w:basedOn w:val="1"/>
    <w:autoRedefine/>
    <w:qFormat/>
    <w:uiPriority w:val="0"/>
    <w:pPr>
      <w:widowControl/>
      <w:spacing w:before="100" w:beforeAutospacing="1" w:after="100" w:afterAutospacing="1"/>
      <w:jc w:val="left"/>
    </w:pPr>
    <w:rPr>
      <w:rFonts w:ascii="宋体" w:hAnsi="宋体"/>
      <w:color w:val="000000"/>
      <w:kern w:val="0"/>
      <w:sz w:val="24"/>
    </w:rPr>
  </w:style>
  <w:style w:type="character" w:customStyle="1" w:styleId="174">
    <w:name w:val="未处理的提及7"/>
    <w:basedOn w:val="44"/>
    <w:autoRedefine/>
    <w:semiHidden/>
    <w:unhideWhenUsed/>
    <w:qFormat/>
    <w:uiPriority w:val="99"/>
    <w:rPr>
      <w:color w:val="605E5C"/>
      <w:shd w:val="clear" w:color="auto" w:fill="E1DFDD"/>
    </w:rPr>
  </w:style>
  <w:style w:type="character" w:customStyle="1" w:styleId="175">
    <w:name w:val="正文文本 2 Char"/>
    <w:basedOn w:val="44"/>
    <w:link w:val="37"/>
    <w:autoRedefine/>
    <w:qFormat/>
    <w:uiPriority w:val="0"/>
    <w:rPr>
      <w:rFonts w:ascii="Times New Roman" w:hAnsi="Times New Roman" w:eastAsia="宋体" w:cs="Times New Roman"/>
      <w:kern w:val="2"/>
      <w:sz w:val="21"/>
      <w:szCs w:val="24"/>
    </w:rPr>
  </w:style>
  <w:style w:type="table" w:customStyle="1" w:styleId="176">
    <w:name w:val="网格型5"/>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7">
    <w:name w:val="列表段落 字符1"/>
    <w:autoRedefine/>
    <w:qFormat/>
    <w:uiPriority w:val="34"/>
    <w:rPr>
      <w:rFonts w:ascii="Times New Roman" w:hAnsi="Times New Roman" w:eastAsia="宋体" w:cs="Times New Roman"/>
      <w:szCs w:val="24"/>
    </w:rPr>
  </w:style>
  <w:style w:type="table" w:customStyle="1" w:styleId="178">
    <w:name w:val="网格型14"/>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
    <w:name w:val="网格型23"/>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0">
    <w:name w:val="p12"/>
    <w:basedOn w:val="44"/>
    <w:autoRedefine/>
    <w:qFormat/>
    <w:uiPriority w:val="0"/>
  </w:style>
  <w:style w:type="paragraph" w:customStyle="1" w:styleId="181">
    <w:name w:val="缺省文本:1"/>
    <w:basedOn w:val="1"/>
    <w:autoRedefine/>
    <w:qFormat/>
    <w:uiPriority w:val="0"/>
    <w:pPr>
      <w:autoSpaceDE w:val="0"/>
      <w:autoSpaceDN w:val="0"/>
      <w:adjustRightInd w:val="0"/>
      <w:spacing w:line="480" w:lineRule="exact"/>
      <w:jc w:val="left"/>
    </w:pPr>
    <w:rPr>
      <w:rFonts w:ascii="宋体"/>
      <w:kern w:val="0"/>
      <w:sz w:val="24"/>
    </w:rPr>
  </w:style>
  <w:style w:type="paragraph" w:customStyle="1" w:styleId="182">
    <w:name w:val="Char Char Char Char Char Char Char"/>
    <w:basedOn w:val="1"/>
    <w:autoRedefine/>
    <w:qFormat/>
    <w:uiPriority w:val="0"/>
    <w:rPr>
      <w:rFonts w:ascii="Tahoma" w:hAnsi="Tahoma"/>
      <w:sz w:val="24"/>
      <w:szCs w:val="20"/>
    </w:rPr>
  </w:style>
  <w:style w:type="paragraph" w:customStyle="1" w:styleId="183">
    <w:name w:val="文字缩进"/>
    <w:basedOn w:val="25"/>
    <w:autoRedefine/>
    <w:qFormat/>
    <w:uiPriority w:val="0"/>
    <w:pPr>
      <w:spacing w:line="240" w:lineRule="auto"/>
      <w:ind w:firstLine="0" w:firstLineChars="0"/>
    </w:pPr>
    <w:rPr>
      <w:rFonts w:ascii="Times New Roman" w:hAnsi="Times New Roman" w:eastAsia="宋体"/>
    </w:rPr>
  </w:style>
  <w:style w:type="paragraph" w:customStyle="1" w:styleId="184">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185">
    <w:name w:val="TOC 标题3"/>
    <w:basedOn w:val="3"/>
    <w:next w:val="1"/>
    <w:autoRedefine/>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table" w:customStyle="1" w:styleId="186">
    <w:name w:val="网格型32"/>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7">
    <w:name w:val="修订3"/>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88">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table" w:customStyle="1" w:styleId="189">
    <w:name w:val="网格型4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0">
    <w:name w:val="日期 Char1"/>
    <w:basedOn w:val="44"/>
    <w:autoRedefine/>
    <w:semiHidden/>
    <w:qFormat/>
    <w:locked/>
    <w:uiPriority w:val="99"/>
    <w:rPr>
      <w:rFonts w:ascii="Times New Roman" w:hAnsi="Times New Roman" w:eastAsia="宋体" w:cs="Times New Roman"/>
      <w:szCs w:val="20"/>
    </w:rPr>
  </w:style>
  <w:style w:type="paragraph" w:customStyle="1" w:styleId="191">
    <w:name w:val="赵臣兵2"/>
    <w:basedOn w:val="149"/>
    <w:autoRedefine/>
    <w:qFormat/>
    <w:uiPriority w:val="0"/>
    <w:pPr>
      <w:widowControl/>
      <w:numPr>
        <w:ilvl w:val="0"/>
        <w:numId w:val="3"/>
      </w:numPr>
      <w:ind w:left="840" w:hanging="420"/>
      <w:outlineLvl w:val="2"/>
    </w:pPr>
    <w:rPr>
      <w:rFonts w:hAnsi="Times New Roman" w:cs="Times New Roman"/>
      <w:color w:val="auto"/>
      <w:szCs w:val="20"/>
    </w:rPr>
  </w:style>
  <w:style w:type="character" w:customStyle="1" w:styleId="192">
    <w:name w:val="font01"/>
    <w:basedOn w:val="44"/>
    <w:autoRedefine/>
    <w:qFormat/>
    <w:uiPriority w:val="0"/>
    <w:rPr>
      <w:rFonts w:hint="eastAsia" w:ascii="宋体" w:hAnsi="宋体" w:eastAsia="宋体"/>
      <w:color w:val="FF0000"/>
      <w:sz w:val="22"/>
      <w:szCs w:val="22"/>
      <w:u w:val="none"/>
    </w:rPr>
  </w:style>
  <w:style w:type="character" w:customStyle="1" w:styleId="193">
    <w:name w:val="font101"/>
    <w:basedOn w:val="44"/>
    <w:autoRedefine/>
    <w:qFormat/>
    <w:uiPriority w:val="0"/>
    <w:rPr>
      <w:rFonts w:hint="eastAsia" w:ascii="宋体" w:hAnsi="宋体" w:eastAsia="宋体"/>
      <w:color w:val="000000"/>
      <w:sz w:val="22"/>
      <w:szCs w:val="22"/>
      <w:u w:val="none"/>
    </w:rPr>
  </w:style>
  <w:style w:type="character" w:customStyle="1" w:styleId="194">
    <w:name w:val="font61"/>
    <w:basedOn w:val="44"/>
    <w:autoRedefine/>
    <w:qFormat/>
    <w:uiPriority w:val="0"/>
    <w:rPr>
      <w:rFonts w:hint="eastAsia" w:ascii="宋体" w:hAnsi="宋体" w:eastAsia="宋体"/>
      <w:color w:val="000000"/>
      <w:sz w:val="22"/>
      <w:szCs w:val="22"/>
      <w:u w:val="none"/>
    </w:rPr>
  </w:style>
  <w:style w:type="character" w:customStyle="1" w:styleId="195">
    <w:name w:val="font131"/>
    <w:basedOn w:val="44"/>
    <w:autoRedefine/>
    <w:qFormat/>
    <w:uiPriority w:val="0"/>
    <w:rPr>
      <w:rFonts w:hint="eastAsia" w:ascii="宋体" w:hAnsi="宋体" w:eastAsia="宋体"/>
      <w:color w:val="000000"/>
      <w:sz w:val="22"/>
      <w:szCs w:val="22"/>
      <w:u w:val="none"/>
    </w:rPr>
  </w:style>
  <w:style w:type="paragraph" w:customStyle="1" w:styleId="196">
    <w:name w:val="font0"/>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97">
    <w:name w:val="font1"/>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98">
    <w:name w:val="font2"/>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199">
    <w:name w:val="font3"/>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0">
    <w:name w:val="font4"/>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1">
    <w:name w:val="et2"/>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202">
    <w:name w:val="et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203">
    <w:name w:val="et5"/>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204">
    <w:name w:val="et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rPr>
  </w:style>
  <w:style w:type="paragraph" w:customStyle="1" w:styleId="205">
    <w:name w:val="et8"/>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06">
    <w:name w:val="et9"/>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07">
    <w:name w:val="et10"/>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08">
    <w:name w:val="et11"/>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09">
    <w:name w:val="et12"/>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210">
    <w:name w:val="et13"/>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211">
    <w:name w:val="et1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212">
    <w:name w:val="et15"/>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213">
    <w:name w:val="et1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4">
    <w:name w:val="et18"/>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215">
    <w:name w:val="et19"/>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20"/>
      <w:szCs w:val="20"/>
    </w:rPr>
  </w:style>
  <w:style w:type="character" w:customStyle="1" w:styleId="216">
    <w:name w:val="font31"/>
    <w:basedOn w:val="44"/>
    <w:autoRedefine/>
    <w:qFormat/>
    <w:uiPriority w:val="0"/>
    <w:rPr>
      <w:rFonts w:hint="eastAsia" w:ascii="宋体" w:hAnsi="宋体" w:eastAsia="宋体"/>
      <w:color w:val="000000"/>
      <w:sz w:val="20"/>
      <w:szCs w:val="20"/>
      <w:u w:val="none"/>
    </w:rPr>
  </w:style>
  <w:style w:type="character" w:customStyle="1" w:styleId="217">
    <w:name w:val="font41"/>
    <w:basedOn w:val="44"/>
    <w:autoRedefine/>
    <w:qFormat/>
    <w:uiPriority w:val="0"/>
    <w:rPr>
      <w:rFonts w:hint="eastAsia" w:ascii="宋体" w:hAnsi="宋体" w:eastAsia="宋体"/>
      <w:color w:val="000000"/>
      <w:sz w:val="20"/>
      <w:szCs w:val="20"/>
      <w:u w:val="none"/>
    </w:rPr>
  </w:style>
  <w:style w:type="paragraph" w:customStyle="1" w:styleId="218">
    <w:name w:val="font5"/>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character" w:customStyle="1" w:styleId="219">
    <w:name w:val="font11"/>
    <w:basedOn w:val="44"/>
    <w:autoRedefine/>
    <w:qFormat/>
    <w:uiPriority w:val="0"/>
    <w:rPr>
      <w:rFonts w:hint="eastAsia" w:ascii="宋体" w:hAnsi="宋体" w:eastAsia="宋体"/>
      <w:color w:val="000000"/>
      <w:sz w:val="22"/>
      <w:szCs w:val="22"/>
      <w:u w:val="none"/>
    </w:rPr>
  </w:style>
  <w:style w:type="table" w:customStyle="1" w:styleId="220">
    <w:name w:val="网格型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
    <w:name w:val="网格型15"/>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
    <w:name w:val="Table Normal4"/>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3">
    <w:name w:val="网格型2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
    <w:name w:val="Table Normal13"/>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5">
    <w:name w:val="网格型1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
    <w:name w:val="网格型3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
    <w:name w:val="Table Normal2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8">
    <w:name w:val="网格型12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
    <w:name w:val="网格型2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
    <w:name w:val="Table Normal11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1">
    <w:name w:val="网格型11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
    <w:name w:val="网格型4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
    <w:name w:val="Table Normal3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4">
    <w:name w:val="网格型13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
    <w:name w:val="网格型2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
    <w:name w:val="Table Normal12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7">
    <w:name w:val="网格型11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
    <w:name w:val="网格型3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
    <w:name w:val="Table Normal2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40">
    <w:name w:val="网格型12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
    <w:name w:val="网格型2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
    <w:name w:val="Table Normal11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43">
    <w:name w:val="网格型11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
    <w:name w:val="网格型5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
    <w:name w:val="网格型14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
    <w:name w:val="网格型23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
    <w:name w:val="网格型32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
    <w:name w:val="网格型4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9">
    <w:name w:val="TOC 标题4"/>
    <w:basedOn w:val="3"/>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50">
    <w:name w:val="目录 32"/>
    <w:basedOn w:val="1"/>
    <w:next w:val="1"/>
    <w:autoRedefine/>
    <w:unhideWhenUsed/>
    <w:qFormat/>
    <w:uiPriority w:val="39"/>
    <w:pPr>
      <w:widowControl/>
      <w:snapToGrid w:val="0"/>
      <w:spacing w:line="440" w:lineRule="exact"/>
      <w:ind w:left="442"/>
      <w:jc w:val="left"/>
    </w:pPr>
    <w:rPr>
      <w:rFonts w:ascii="Calibri" w:hAnsi="Calibri"/>
      <w:kern w:val="0"/>
      <w:szCs w:val="22"/>
    </w:rPr>
  </w:style>
  <w:style w:type="table" w:customStyle="1" w:styleId="251">
    <w:name w:val="网格型7"/>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
    <w:name w:val="网格型1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
    <w:name w:val="网格型25"/>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
    <w:name w:val="网格型3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
    <w:name w:val="网格型11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
    <w:name w:val="网格型2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7">
    <w:name w:val="脚注文本 Char"/>
    <w:basedOn w:val="44"/>
    <w:link w:val="32"/>
    <w:autoRedefine/>
    <w:qFormat/>
    <w:uiPriority w:val="0"/>
    <w:rPr>
      <w:rFonts w:ascii="Times New Roman" w:hAnsi="Times New Roman" w:eastAsia="宋体" w:cs="Times New Roman"/>
      <w:sz w:val="18"/>
    </w:rPr>
  </w:style>
  <w:style w:type="paragraph" w:styleId="258">
    <w:name w:val="No Spacing"/>
    <w:autoRedefine/>
    <w:qFormat/>
    <w:uiPriority w:val="0"/>
    <w:pPr>
      <w:widowControl w:val="0"/>
      <w:spacing w:line="288" w:lineRule="auto"/>
      <w:contextualSpacing/>
      <w:jc w:val="both"/>
    </w:pPr>
    <w:rPr>
      <w:rFonts w:ascii="Calibri" w:hAnsi="Calibri" w:eastAsia="宋体" w:cs="Times New Roman"/>
      <w:kern w:val="2"/>
      <w:sz w:val="21"/>
      <w:szCs w:val="22"/>
      <w:lang w:val="en-US" w:eastAsia="zh-CN" w:bidi="ar-SA"/>
    </w:rPr>
  </w:style>
  <w:style w:type="paragraph" w:customStyle="1" w:styleId="259">
    <w:name w:val="表格"/>
    <w:basedOn w:val="1"/>
    <w:autoRedefine/>
    <w:qFormat/>
    <w:uiPriority w:val="0"/>
    <w:pPr>
      <w:jc w:val="center"/>
    </w:pPr>
    <w:rPr>
      <w:rFonts w:ascii="华文细黑" w:hAnsi="华文细黑"/>
      <w:kern w:val="0"/>
      <w:szCs w:val="20"/>
    </w:rPr>
  </w:style>
  <w:style w:type="paragraph" w:customStyle="1" w:styleId="260">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261">
    <w:name w:val="1"/>
    <w:basedOn w:val="1"/>
    <w:next w:val="1"/>
    <w:autoRedefine/>
    <w:qFormat/>
    <w:uiPriority w:val="0"/>
  </w:style>
  <w:style w:type="paragraph" w:customStyle="1" w:styleId="262">
    <w:name w:val="6'"/>
    <w:basedOn w:val="1"/>
    <w:autoRedefine/>
    <w:qFormat/>
    <w:uiPriority w:val="0"/>
    <w:pPr>
      <w:autoSpaceDE w:val="0"/>
      <w:autoSpaceDN w:val="0"/>
      <w:adjustRightInd w:val="0"/>
      <w:snapToGrid w:val="0"/>
      <w:spacing w:line="320" w:lineRule="exact"/>
      <w:jc w:val="center"/>
    </w:pPr>
    <w:rPr>
      <w:spacing w:val="20"/>
      <w:kern w:val="28"/>
      <w:szCs w:val="20"/>
    </w:rPr>
  </w:style>
  <w:style w:type="paragraph" w:customStyle="1" w:styleId="263">
    <w:name w:val="表格文字"/>
    <w:basedOn w:val="1"/>
    <w:autoRedefine/>
    <w:qFormat/>
    <w:uiPriority w:val="0"/>
    <w:pPr>
      <w:adjustRightInd w:val="0"/>
      <w:spacing w:line="420" w:lineRule="atLeast"/>
      <w:jc w:val="left"/>
    </w:pPr>
    <w:rPr>
      <w:kern w:val="0"/>
      <w:szCs w:val="20"/>
    </w:rPr>
  </w:style>
  <w:style w:type="character" w:customStyle="1" w:styleId="264">
    <w:name w:val="正文文本 3 Char1"/>
    <w:basedOn w:val="44"/>
    <w:autoRedefine/>
    <w:qFormat/>
    <w:uiPriority w:val="99"/>
    <w:rPr>
      <w:kern w:val="2"/>
      <w:sz w:val="16"/>
      <w:szCs w:val="16"/>
    </w:rPr>
  </w:style>
  <w:style w:type="character" w:customStyle="1" w:styleId="265">
    <w:name w:val="批注主题 Char1"/>
    <w:basedOn w:val="69"/>
    <w:autoRedefine/>
    <w:qFormat/>
    <w:uiPriority w:val="99"/>
    <w:rPr>
      <w:rFonts w:ascii="Times New Roman" w:hAnsi="Times New Roman" w:eastAsia="宋体" w:cs="Times New Roman"/>
      <w:b/>
      <w:bCs/>
      <w:kern w:val="2"/>
      <w:sz w:val="21"/>
      <w:szCs w:val="24"/>
    </w:rPr>
  </w:style>
  <w:style w:type="character" w:customStyle="1" w:styleId="266">
    <w:name w:val="font161"/>
    <w:autoRedefine/>
    <w:qFormat/>
    <w:uiPriority w:val="0"/>
    <w:rPr>
      <w:b/>
      <w:bCs/>
      <w:sz w:val="32"/>
      <w:szCs w:val="32"/>
    </w:rPr>
  </w:style>
  <w:style w:type="character" w:customStyle="1" w:styleId="267">
    <w:name w:val="font51"/>
    <w:basedOn w:val="44"/>
    <w:autoRedefine/>
    <w:qFormat/>
    <w:uiPriority w:val="0"/>
    <w:rPr>
      <w:rFonts w:hint="eastAsia" w:ascii="宋体" w:hAnsi="宋体" w:eastAsia="宋体"/>
      <w:color w:val="FF0000"/>
      <w:sz w:val="22"/>
      <w:szCs w:val="22"/>
      <w:u w:val="none"/>
    </w:rPr>
  </w:style>
  <w:style w:type="table" w:customStyle="1" w:styleId="268">
    <w:name w:val="网格型4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9">
    <w:name w:val="列表段落 字符"/>
    <w:autoRedefine/>
    <w:qFormat/>
    <w:uiPriority w:val="34"/>
    <w:rPr>
      <w:rFonts w:ascii="Times New Roman" w:hAnsi="Times New Roman"/>
      <w:kern w:val="2"/>
      <w:sz w:val="24"/>
      <w:szCs w:val="24"/>
    </w:rPr>
  </w:style>
  <w:style w:type="character" w:customStyle="1" w:styleId="270">
    <w:name w:val="customize__projectname"/>
    <w:basedOn w:val="44"/>
    <w:autoRedefine/>
    <w:qFormat/>
    <w:uiPriority w:val="0"/>
  </w:style>
  <w:style w:type="character" w:customStyle="1" w:styleId="271">
    <w:name w:val="customize_recordno"/>
    <w:basedOn w:val="44"/>
    <w:autoRedefine/>
    <w:qFormat/>
    <w:uiPriority w:val="0"/>
  </w:style>
  <w:style w:type="character" w:customStyle="1" w:styleId="272">
    <w:name w:val="customize_project_code"/>
    <w:basedOn w:val="44"/>
    <w:autoRedefine/>
    <w:qFormat/>
    <w:uiPriority w:val="0"/>
  </w:style>
  <w:style w:type="character" w:customStyle="1" w:styleId="273">
    <w:name w:val="customize_cgr"/>
    <w:basedOn w:val="44"/>
    <w:autoRedefine/>
    <w:qFormat/>
    <w:uiPriority w:val="0"/>
  </w:style>
  <w:style w:type="character" w:customStyle="1" w:styleId="274">
    <w:name w:val="customize_agent"/>
    <w:basedOn w:val="44"/>
    <w:autoRedefine/>
    <w:qFormat/>
    <w:uiPriority w:val="0"/>
  </w:style>
  <w:style w:type="character" w:customStyle="1" w:styleId="275">
    <w:name w:val="customize_cgrdz"/>
    <w:basedOn w:val="44"/>
    <w:autoRedefine/>
    <w:qFormat/>
    <w:uiPriority w:val="0"/>
  </w:style>
  <w:style w:type="character" w:customStyle="1" w:styleId="276">
    <w:name w:val="customize_cgrdh"/>
    <w:basedOn w:val="44"/>
    <w:autoRedefine/>
    <w:qFormat/>
    <w:uiPriority w:val="0"/>
  </w:style>
  <w:style w:type="character" w:customStyle="1" w:styleId="277">
    <w:name w:val="customize_agenttel"/>
    <w:basedOn w:val="44"/>
    <w:autoRedefine/>
    <w:qFormat/>
    <w:uiPriority w:val="0"/>
  </w:style>
  <w:style w:type="character" w:customStyle="1" w:styleId="278">
    <w:name w:val="edittexttarea"/>
    <w:basedOn w:val="44"/>
    <w:autoRedefine/>
    <w:qFormat/>
    <w:uiPriority w:val="0"/>
  </w:style>
  <w:style w:type="paragraph" w:customStyle="1" w:styleId="279">
    <w:name w:val="xl66"/>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宋体" w:hAnsi="宋体" w:cs="宋体"/>
      <w:color w:val="000000"/>
      <w:kern w:val="0"/>
      <w:sz w:val="24"/>
    </w:rPr>
  </w:style>
  <w:style w:type="paragraph" w:customStyle="1" w:styleId="280">
    <w:name w:val="xl67"/>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81">
    <w:name w:val="xl68"/>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left"/>
    </w:pPr>
    <w:rPr>
      <w:rFonts w:ascii="宋体" w:hAnsi="宋体" w:cs="宋体"/>
      <w:kern w:val="0"/>
      <w:sz w:val="24"/>
    </w:rPr>
  </w:style>
  <w:style w:type="paragraph" w:customStyle="1" w:styleId="282">
    <w:name w:val="xl69"/>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center"/>
    </w:pPr>
    <w:rPr>
      <w:rFonts w:ascii="宋体" w:hAnsi="宋体" w:cs="宋体"/>
      <w:kern w:val="0"/>
      <w:szCs w:val="21"/>
    </w:rPr>
  </w:style>
  <w:style w:type="paragraph" w:customStyle="1" w:styleId="283">
    <w:name w:val="xl70"/>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left"/>
    </w:pPr>
    <w:rPr>
      <w:rFonts w:ascii="宋体" w:hAnsi="宋体" w:cs="宋体"/>
      <w:kern w:val="0"/>
      <w:szCs w:val="21"/>
    </w:rPr>
  </w:style>
  <w:style w:type="paragraph" w:customStyle="1" w:styleId="284">
    <w:name w:val="目录 33"/>
    <w:basedOn w:val="1"/>
    <w:next w:val="1"/>
    <w:autoRedefine/>
    <w:unhideWhenUsed/>
    <w:qFormat/>
    <w:uiPriority w:val="39"/>
    <w:pPr>
      <w:widowControl/>
      <w:snapToGrid w:val="0"/>
      <w:spacing w:line="440" w:lineRule="exact"/>
      <w:ind w:left="442"/>
      <w:jc w:val="left"/>
    </w:pPr>
    <w:rPr>
      <w:rFonts w:ascii="Calibri" w:hAnsi="Calibri"/>
      <w:kern w:val="0"/>
      <w:szCs w:val="22"/>
    </w:rPr>
  </w:style>
  <w:style w:type="table" w:customStyle="1" w:styleId="285">
    <w:name w:val="网格型8"/>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6">
    <w:name w:val="TOC 标题111"/>
    <w:basedOn w:val="3"/>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287">
    <w:name w:val="修订211"/>
    <w:autoRedefine/>
    <w:hidden/>
    <w:unhideWhenUsed/>
    <w:qFormat/>
    <w:uiPriority w:val="99"/>
    <w:rPr>
      <w:rFonts w:ascii="Times New Roman" w:hAnsi="Times New Roman" w:eastAsia="宋体" w:cs="Times New Roman"/>
      <w:kern w:val="2"/>
      <w:sz w:val="21"/>
      <w:szCs w:val="24"/>
      <w:lang w:val="en-US" w:eastAsia="zh-CN" w:bidi="ar-SA"/>
    </w:rPr>
  </w:style>
  <w:style w:type="table" w:customStyle="1" w:styleId="288">
    <w:name w:val="网格型17"/>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
    <w:name w:val="网格型2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0">
    <w:name w:val="top_frame_acc1"/>
    <w:basedOn w:val="44"/>
    <w:autoRedefine/>
    <w:qFormat/>
    <w:uiPriority w:val="0"/>
  </w:style>
  <w:style w:type="paragraph" w:customStyle="1" w:styleId="291">
    <w:name w:val="样式 标题 1 + 黑色 行距: 1.5 倍行距"/>
    <w:basedOn w:val="3"/>
    <w:autoRedefine/>
    <w:qFormat/>
    <w:uiPriority w:val="0"/>
    <w:pPr>
      <w:keepNext w:val="0"/>
      <w:keepLines w:val="0"/>
      <w:tabs>
        <w:tab w:val="left" w:pos="432"/>
        <w:tab w:val="left" w:pos="850"/>
      </w:tabs>
      <w:adjustRightInd w:val="0"/>
      <w:snapToGrid w:val="0"/>
      <w:spacing w:beforeLines="30" w:after="0" w:line="360" w:lineRule="auto"/>
      <w:ind w:left="360" w:right="680" w:hanging="360"/>
      <w:jc w:val="center"/>
      <w:textAlignment w:val="baseline"/>
    </w:pPr>
    <w:rPr>
      <w:rFonts w:ascii="Arial" w:hAnsi="Arial" w:eastAsia="楷体_GB2312"/>
      <w:color w:val="000000"/>
      <w:kern w:val="0"/>
      <w:sz w:val="28"/>
      <w:szCs w:val="20"/>
      <w:lang w:val="zh-CN"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2787</Words>
  <Characters>3184</Characters>
  <Lines>82</Lines>
  <Paragraphs>92</Paragraphs>
  <TotalTime>0</TotalTime>
  <ScaleCrop>false</ScaleCrop>
  <LinksUpToDate>false</LinksUpToDate>
  <CharactersWithSpaces>3243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2021-04-14T03:57:00Z</dcterms:created>
  <dc:creator>W</dc:creator>
  <cp:lastModifiedBy>76876</cp:lastModifiedBy>
  <dcterms:modified xsi:type="dcterms:W3CDTF">2025-10-14T08:14:57Z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C6CDDC2A42914A7EB01A8968CB3357E7</vt:lpwstr>
  </property>
  <property fmtid="{D5CDD505-2E9C-101B-9397-08002B2CF9AE}" pid="4" name="KSOTemplateDocerSaveRecord">
    <vt:lpwstr>eyJoZGlkIjoiZWRmN2NhMDY5MzBmZDkzOTJmODliOTBhMmMzNWJlYzYiLCJ1c2VySWQiOiIxNTEwNTczNjUxIn0=</vt:lpwstr>
  </property>
</Properties>
</file>