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hint="default" w:ascii="仿宋" w:hAnsi="仿宋" w:eastAsia="仿宋" w:cs="仿宋"/>
          <w:b/>
          <w:bCs/>
          <w:color w:val="333333"/>
          <w:kern w:val="0"/>
          <w:sz w:val="52"/>
          <w:szCs w:val="52"/>
          <w:lang w:val="en-US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广东省人民医院中药饮片供应及</w:t>
      </w: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代配代煎服务采购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项目调研资料</w:t>
      </w: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联系人：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地址：</w:t>
      </w:r>
    </w:p>
    <w:p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/>
    <w:p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>
      <w:pPr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</w:t>
      </w:r>
      <w:r>
        <w:rPr>
          <w:rFonts w:hint="eastAsia"/>
          <w:b/>
          <w:bCs/>
          <w:sz w:val="36"/>
          <w:szCs w:val="36"/>
        </w:rPr>
        <w:t>供应商综合概况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1、基本情况与</w:t>
      </w:r>
      <w:r>
        <w:rPr>
          <w:rFonts w:hint="eastAsia"/>
          <w:sz w:val="28"/>
          <w:szCs w:val="28"/>
        </w:rPr>
        <w:t>发展历程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经营项目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</w:rPr>
        <w:t>经营规模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技术力量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  <w:lang w:eastAsia="zh-CN"/>
        </w:rPr>
        <w:t>竞争能力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4、市场供给与</w:t>
      </w:r>
      <w:r>
        <w:rPr>
          <w:rFonts w:hint="eastAsia"/>
          <w:sz w:val="28"/>
          <w:szCs w:val="28"/>
          <w:lang w:eastAsia="zh-CN"/>
        </w:rPr>
        <w:t>业绩表现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二、市场调研具体细则</w:t>
      </w:r>
    </w:p>
    <w:tbl>
      <w:tblPr>
        <w:tblStyle w:val="8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0"/>
        <w:gridCol w:w="3919"/>
        <w:gridCol w:w="2239"/>
        <w:gridCol w:w="2119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细则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（请填上相应空缺，若无请填“0”）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实际情况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在中华人民共和国境内注册，具有独立法人资格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不接受联合体参加调研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请提供营业执照、法人授权委托书、授权委托人身份证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若是生产商，应依法取得有效期内的《药品生产许可证》；若是经营商，应依法取得有效期内的《药品经营许可证》。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请提供药品生产许可证、药品经营许可证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参加本次调研活动前三年内无违法、违规、违纪、违约行为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请提供信用中国/中国政府采购网查询的供应商信用记录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中药饮片供应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生产经营规模：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年中药饮片年生产量（     ）吨</w:t>
            </w:r>
          </w:p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202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年中药饮片销售金额（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 ）亿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请提供发票、税收证明等相关的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生产/经营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）种，对我院中药饮片品种目录覆盖率为（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所有中药饮片品种目录等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自有或合作的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>GAP种植基地数量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）个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中药饮片质控管理体系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请提供生产质控、管理、存储制度文件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是否具有中药饮片溯源系统？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提供系统截屏、系统使用情况说明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18"/>
              </w:rPr>
              <w:t>计算机软件著作权登记证书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设备：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高效液相色谱仪（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气相色谱仪（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PCR仪（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三重四级杆气质联用仪（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三重四级杆液质联用仪（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电感耦合等离子体发射光谱仪（     ）台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电感耦合等离子体质谱仪（     ）台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其它检测设备：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请提供购买发票（合同）或租赁发票（合同）等证明材料。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配送（含应急配送）及售后服务方案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请提供</w:t>
            </w: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配送（含应急配送）及售后方案。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中药饮片供应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广东省内三甲医院合作数量（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）家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服务期内</w:t>
            </w:r>
            <w:r>
              <w:rPr>
                <w:rFonts w:hint="eastAsia"/>
                <w:b/>
                <w:bCs/>
                <w:sz w:val="18"/>
                <w:szCs w:val="18"/>
              </w:rPr>
              <w:t>合同或中标通知书等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代配代煎服务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代配代煎中心服务规模：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代煎场所建筑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面积（     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煎药设备数量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现日处理处方量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代配（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）剂，代煎（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）剂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房产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平面图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租赁合同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煎药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中药饮片质量符合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现行《中国药典》等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标准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请提供保证书。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代配代煎中心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）种，对我院中药饮片品种目录覆盖率为（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所有中药饮片品种目录等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代配代煎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服务方案及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操作流程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提供代配代煎服务方案及操作流程。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代煎系统支持方案：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支持与医院His系统对接，具备审方、复核、全流程条码识别和溯源、处方状态和物流信息查询等功能。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系统功能截屏、系统使用情况说明、</w:t>
            </w:r>
            <w:r>
              <w:rPr>
                <w:rFonts w:hint="eastAsia"/>
                <w:b/>
                <w:bCs/>
                <w:sz w:val="18"/>
                <w:szCs w:val="18"/>
              </w:rPr>
              <w:t>计算机软件著作权登记证书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管理体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系（各个环节有记录,包括：收方、审核、调配、复核、浸泡、煎药、包装、留样、清洗消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毒等，具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备全流程监控管理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代煎生产质控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、管理、存储制度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文件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和记录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等证明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材</w:t>
            </w:r>
            <w:r>
              <w:rPr>
                <w:rFonts w:hint="eastAsia"/>
                <w:b/>
                <w:bCs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药事服务能力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及售后服务方案：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具有专业的客服团队，能够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提供患者用药咨询等药事服务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及代配代煎药品质量问题等售后服务。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请提供药事服务能力说明及售后服务方案。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代煎代配中心从业人员数量及资质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中心投入工作人员（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）人，其中具有药学专业职称工作人员（     ）人。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提供从业人员的学历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/学位</w:t>
            </w:r>
            <w:r>
              <w:rPr>
                <w:rFonts w:hint="eastAsia"/>
                <w:b/>
                <w:bCs/>
                <w:sz w:val="18"/>
                <w:szCs w:val="18"/>
              </w:rPr>
              <w:t>证书或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b/>
                <w:bCs/>
                <w:sz w:val="18"/>
                <w:szCs w:val="18"/>
              </w:rPr>
              <w:t>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物流：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配送中心是否有自营配送车队（      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投入自营配送车队车辆数（      ）台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合作物流公司名称（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）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配送时效：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广州市市区送医院：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广州市市区送个人：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广东省内广州市外送个人：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广东省外：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自营车队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车辆信息、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行驶证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、第三方物流合同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材料；提供配送时效说明。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代配代煎服务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广东省内三甲医院合作数量：（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）家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服务期内</w:t>
            </w:r>
            <w:r>
              <w:rPr>
                <w:rFonts w:hint="eastAsia"/>
                <w:b/>
                <w:bCs/>
                <w:sz w:val="18"/>
                <w:szCs w:val="18"/>
              </w:rPr>
              <w:t>合同或中标通知书等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/>
          <w:b/>
          <w:bCs/>
          <w:sz w:val="28"/>
          <w:szCs w:val="28"/>
        </w:rPr>
      </w:pPr>
    </w:p>
    <w:p>
      <w:pPr>
        <w:widowControl/>
        <w:jc w:val="left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DI4NGFiMGRjNWNmZTdkOGFlODlkYmQ4YzdjZDUifQ=="/>
  </w:docVars>
  <w:rsids>
    <w:rsidRoot w:val="00041E85"/>
    <w:rsid w:val="00006CAA"/>
    <w:rsid w:val="00041E85"/>
    <w:rsid w:val="003740F2"/>
    <w:rsid w:val="0058695A"/>
    <w:rsid w:val="00822729"/>
    <w:rsid w:val="00843EF1"/>
    <w:rsid w:val="00876B57"/>
    <w:rsid w:val="009232D8"/>
    <w:rsid w:val="00940EF1"/>
    <w:rsid w:val="009738CD"/>
    <w:rsid w:val="00B059E6"/>
    <w:rsid w:val="00D02B37"/>
    <w:rsid w:val="00EE6EFE"/>
    <w:rsid w:val="00FC0604"/>
    <w:rsid w:val="035174F0"/>
    <w:rsid w:val="049826B4"/>
    <w:rsid w:val="097A622F"/>
    <w:rsid w:val="0B8E1AF6"/>
    <w:rsid w:val="160310AF"/>
    <w:rsid w:val="19BA4F1A"/>
    <w:rsid w:val="1B8D4B70"/>
    <w:rsid w:val="1BC57563"/>
    <w:rsid w:val="1E616747"/>
    <w:rsid w:val="2E1D5ADC"/>
    <w:rsid w:val="313F0460"/>
    <w:rsid w:val="37A95CA8"/>
    <w:rsid w:val="385617CE"/>
    <w:rsid w:val="386D4823"/>
    <w:rsid w:val="3CB65C41"/>
    <w:rsid w:val="40F777D3"/>
    <w:rsid w:val="4A154C91"/>
    <w:rsid w:val="4ED73399"/>
    <w:rsid w:val="51BD627C"/>
    <w:rsid w:val="529317A8"/>
    <w:rsid w:val="53840387"/>
    <w:rsid w:val="54470F0D"/>
    <w:rsid w:val="569906DF"/>
    <w:rsid w:val="58A83A67"/>
    <w:rsid w:val="5AE75629"/>
    <w:rsid w:val="5E1E747E"/>
    <w:rsid w:val="5E540D78"/>
    <w:rsid w:val="5FC80735"/>
    <w:rsid w:val="63DB0061"/>
    <w:rsid w:val="654C6DA8"/>
    <w:rsid w:val="69AE667D"/>
    <w:rsid w:val="6B8A0769"/>
    <w:rsid w:val="6BB21645"/>
    <w:rsid w:val="6F34153D"/>
    <w:rsid w:val="720E40DB"/>
    <w:rsid w:val="72671940"/>
    <w:rsid w:val="754C0192"/>
    <w:rsid w:val="75D93F29"/>
    <w:rsid w:val="76A97B02"/>
    <w:rsid w:val="7A1D1399"/>
    <w:rsid w:val="7C2D0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表格文字"/>
    <w:basedOn w:val="1"/>
    <w:link w:val="14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13">
    <w:name w:val="题注5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character" w:customStyle="1" w:styleId="14">
    <w:name w:val="表格文字 Char"/>
    <w:link w:val="12"/>
    <w:qFormat/>
    <w:locked/>
    <w:uiPriority w:val="0"/>
    <w:rPr>
      <w:rFonts w:ascii="Times New Roman" w:hAnsi="Times New Roman" w:eastAsia="宋体" w:cs="Times New Roman"/>
      <w:bCs/>
      <w:spacing w:val="10"/>
      <w:sz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7D2E-9880-4496-BFC7-65AFFEBD9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1487</Words>
  <Characters>1499</Characters>
  <Lines>3</Lines>
  <Paragraphs>6</Paragraphs>
  <TotalTime>39</TotalTime>
  <ScaleCrop>false</ScaleCrop>
  <LinksUpToDate>false</LinksUpToDate>
  <CharactersWithSpaces>1636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2023-09-01T08:19:00Z</dcterms:created>
  <dc:creator>admin</dc:creator>
  <cp:lastModifiedBy>Phylla</cp:lastModifiedBy>
  <cp:lastPrinted>2023-12-11T01:26:00Z</cp:lastPrinted>
  <dcterms:modified xsi:type="dcterms:W3CDTF">2025-10-11T07:03:24Z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AD5DAC6664AD4431B4D02A6B6438B533_13</vt:lpwstr>
  </property>
</Properties>
</file>